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C6" w:rsidRPr="00A01886" w:rsidRDefault="00383C89" w:rsidP="009A18C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-Bold" w:hAnsi="HelveticaNeue-Bold" w:cs="HelveticaNeue-Bold"/>
          <w:b/>
          <w:bCs/>
          <w:color w:val="000000"/>
          <w:sz w:val="64"/>
          <w:szCs w:val="64"/>
        </w:rPr>
      </w:pPr>
      <w:r>
        <w:rPr>
          <w:rFonts w:ascii="HelveticaNeue-Bold" w:hAnsi="HelveticaNeue-Bold" w:cs="HelveticaNeue-Bold"/>
          <w:b/>
          <w:bCs/>
          <w:color w:val="000000"/>
          <w:sz w:val="64"/>
          <w:szCs w:val="64"/>
        </w:rPr>
        <w:t>EP</w:t>
      </w:r>
      <w:r w:rsidR="009A18C6">
        <w:rPr>
          <w:rFonts w:ascii="HelveticaNeue-Bold" w:hAnsi="HelveticaNeue-Bold" w:cs="HelveticaNeue-Bold"/>
          <w:b/>
          <w:bCs/>
          <w:color w:val="000000"/>
          <w:sz w:val="64"/>
          <w:szCs w:val="64"/>
        </w:rPr>
        <w:t xml:space="preserve"> </w:t>
      </w:r>
      <w:r w:rsidR="00943451">
        <w:rPr>
          <w:rFonts w:ascii="HelveticaNeue-Bold" w:hAnsi="HelveticaNeue-Bold" w:cs="HelveticaNeue-Bold"/>
          <w:b/>
          <w:bCs/>
          <w:color w:val="000000"/>
          <w:sz w:val="64"/>
          <w:szCs w:val="64"/>
        </w:rPr>
        <w:t>Request Form</w:t>
      </w:r>
    </w:p>
    <w:p w:rsidR="009A18C6" w:rsidRDefault="009A18C6" w:rsidP="009A18C6">
      <w:r>
        <w:rPr>
          <w:noProof/>
        </w:rPr>
        <w:drawing>
          <wp:inline distT="0" distB="0" distL="0" distR="0">
            <wp:extent cx="6124575" cy="80899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C6" w:rsidRDefault="009A18C6" w:rsidP="009A18C6">
      <w:pPr>
        <w:ind w:left="90"/>
      </w:pPr>
    </w:p>
    <w:p w:rsidR="009A18C6" w:rsidRDefault="00C37668" w:rsidP="00C3766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Neue-Bold" w:hAnsi="HelveticaNeue-Bold" w:cs="HelveticaNeue-Bold"/>
          <w:b/>
          <w:bCs/>
          <w:position w:val="-2"/>
          <w:szCs w:val="26"/>
          <w:u w:val="single"/>
        </w:rPr>
      </w:pPr>
      <w:r>
        <w:rPr>
          <w:rFonts w:ascii="HelveticaNeue-Bold" w:hAnsi="HelveticaNeue-Bold" w:cs="HelveticaNeue-Bold"/>
          <w:b/>
          <w:bCs/>
          <w:position w:val="-2"/>
          <w:szCs w:val="26"/>
        </w:rPr>
        <w:t xml:space="preserve">Instructions: </w:t>
      </w:r>
      <w:r w:rsidR="001B39CC" w:rsidRPr="001B39CC">
        <w:rPr>
          <w:rFonts w:ascii="HelveticaNeue-Bold" w:hAnsi="HelveticaNeue-Bold" w:cs="HelveticaNeue-Bold"/>
          <w:b/>
          <w:bCs/>
          <w:position w:val="-2"/>
          <w:szCs w:val="26"/>
        </w:rPr>
        <w:t>Please u</w:t>
      </w:r>
      <w:r w:rsidR="009A18C6" w:rsidRPr="001B39CC">
        <w:rPr>
          <w:rFonts w:ascii="HelveticaNeue-Bold" w:hAnsi="HelveticaNeue-Bold" w:cs="HelveticaNeue-Bold"/>
          <w:b/>
          <w:bCs/>
          <w:position w:val="-2"/>
          <w:szCs w:val="26"/>
        </w:rPr>
        <w:t xml:space="preserve">se </w:t>
      </w:r>
      <w:r w:rsidR="001B39CC" w:rsidRPr="001B39CC">
        <w:rPr>
          <w:rFonts w:ascii="HelveticaNeue-Bold" w:hAnsi="HelveticaNeue-Bold" w:cs="HelveticaNeue-Bold"/>
          <w:b/>
          <w:bCs/>
          <w:position w:val="-2"/>
          <w:szCs w:val="26"/>
        </w:rPr>
        <w:t xml:space="preserve">Part </w:t>
      </w:r>
      <w:r>
        <w:rPr>
          <w:rFonts w:ascii="HelveticaNeue-Bold" w:hAnsi="HelveticaNeue-Bold" w:cs="HelveticaNeue-Bold"/>
          <w:b/>
          <w:bCs/>
          <w:position w:val="-2"/>
          <w:szCs w:val="26"/>
        </w:rPr>
        <w:t>I</w:t>
      </w:r>
      <w:r w:rsidR="001B39CC" w:rsidRPr="001B39CC">
        <w:rPr>
          <w:rFonts w:ascii="HelveticaNeue-Bold" w:hAnsi="HelveticaNeue-Bold" w:cs="HelveticaNeue-Bold"/>
          <w:b/>
          <w:bCs/>
          <w:position w:val="-2"/>
          <w:szCs w:val="26"/>
        </w:rPr>
        <w:t xml:space="preserve"> and </w:t>
      </w:r>
      <w:r>
        <w:rPr>
          <w:rFonts w:ascii="HelveticaNeue-Bold" w:hAnsi="HelveticaNeue-Bold" w:cs="HelveticaNeue-Bold"/>
          <w:b/>
          <w:bCs/>
          <w:position w:val="-2"/>
          <w:szCs w:val="26"/>
        </w:rPr>
        <w:t>II</w:t>
      </w:r>
      <w:r w:rsidR="001B39CC" w:rsidRPr="001B39CC">
        <w:rPr>
          <w:rFonts w:ascii="HelveticaNeue-Bold" w:hAnsi="HelveticaNeue-Bold" w:cs="HelveticaNeue-Bold"/>
          <w:b/>
          <w:bCs/>
          <w:position w:val="-2"/>
          <w:szCs w:val="26"/>
        </w:rPr>
        <w:t xml:space="preserve"> of this</w:t>
      </w:r>
      <w:r w:rsidR="009A18C6" w:rsidRPr="001B39CC">
        <w:rPr>
          <w:rFonts w:ascii="HelveticaNeue-Bold" w:hAnsi="HelveticaNeue-Bold" w:cs="HelveticaNeue-Bold"/>
          <w:b/>
          <w:bCs/>
          <w:position w:val="-2"/>
          <w:szCs w:val="26"/>
        </w:rPr>
        <w:t xml:space="preserve"> worksheet </w:t>
      </w:r>
      <w:r w:rsidR="001B39CC" w:rsidRPr="001B39CC">
        <w:rPr>
          <w:rFonts w:ascii="HelveticaNeue-Bold" w:hAnsi="HelveticaNeue-Bold" w:cs="HelveticaNeue-Bold"/>
          <w:b/>
          <w:bCs/>
          <w:position w:val="-2"/>
          <w:szCs w:val="26"/>
        </w:rPr>
        <w:t xml:space="preserve">to qualify a </w:t>
      </w:r>
      <w:r>
        <w:rPr>
          <w:rFonts w:ascii="HelveticaNeue-Bold" w:hAnsi="HelveticaNeue-Bold" w:cs="HelveticaNeue-Bold"/>
          <w:b/>
          <w:bCs/>
          <w:position w:val="-2"/>
          <w:szCs w:val="26"/>
        </w:rPr>
        <w:t xml:space="preserve">new </w:t>
      </w:r>
      <w:r w:rsidR="00383C89">
        <w:rPr>
          <w:rFonts w:ascii="HelveticaNeue-Bold" w:hAnsi="HelveticaNeue-Bold" w:cs="HelveticaNeue-Bold"/>
          <w:b/>
          <w:bCs/>
          <w:position w:val="-2"/>
          <w:szCs w:val="26"/>
        </w:rPr>
        <w:t>EP</w:t>
      </w:r>
      <w:r w:rsidR="001B39CC" w:rsidRPr="001B39CC">
        <w:rPr>
          <w:rFonts w:ascii="HelveticaNeue-Bold" w:hAnsi="HelveticaNeue-Bold" w:cs="HelveticaNeue-Bold"/>
          <w:b/>
          <w:bCs/>
          <w:position w:val="-2"/>
          <w:szCs w:val="26"/>
        </w:rPr>
        <w:t xml:space="preserve"> opportunity. With a qualified opportunity, use Part </w:t>
      </w:r>
      <w:r>
        <w:rPr>
          <w:rFonts w:ascii="HelveticaNeue-Bold" w:hAnsi="HelveticaNeue-Bold" w:cs="HelveticaNeue-Bold"/>
          <w:b/>
          <w:bCs/>
          <w:position w:val="-2"/>
          <w:szCs w:val="26"/>
        </w:rPr>
        <w:t xml:space="preserve">III </w:t>
      </w:r>
      <w:r w:rsidR="001B39CC" w:rsidRPr="001B39CC">
        <w:rPr>
          <w:rFonts w:ascii="HelveticaNeue-Bold" w:hAnsi="HelveticaNeue-Bold" w:cs="HelveticaNeue-Bold"/>
          <w:b/>
          <w:bCs/>
          <w:position w:val="-2"/>
          <w:szCs w:val="26"/>
        </w:rPr>
        <w:t xml:space="preserve">to gather the necessary information for TI to conduct the feasibility. </w:t>
      </w:r>
      <w:r w:rsidR="00C42580" w:rsidRPr="001B39CC">
        <w:rPr>
          <w:rFonts w:ascii="HelveticaNeue-Bold" w:hAnsi="HelveticaNeue-Bold" w:cs="HelveticaNeue-Bold"/>
          <w:b/>
          <w:bCs/>
          <w:position w:val="-2"/>
          <w:szCs w:val="26"/>
        </w:rPr>
        <w:t xml:space="preserve">Please send the </w:t>
      </w:r>
      <w:r w:rsidR="00C42580" w:rsidRPr="001B39CC">
        <w:rPr>
          <w:rFonts w:ascii="HelveticaNeue-Bold" w:hAnsi="HelveticaNeue-Bold" w:cs="HelveticaNeue-Bold"/>
          <w:b/>
          <w:bCs/>
          <w:position w:val="-2"/>
          <w:szCs w:val="26"/>
          <w:u w:val="single"/>
        </w:rPr>
        <w:t>completed</w:t>
      </w:r>
      <w:r w:rsidR="00C42580" w:rsidRPr="001B39CC">
        <w:rPr>
          <w:rFonts w:ascii="HelveticaNeue-Bold" w:hAnsi="HelveticaNeue-Bold" w:cs="HelveticaNeue-Bold"/>
          <w:b/>
          <w:bCs/>
          <w:position w:val="-2"/>
          <w:szCs w:val="26"/>
        </w:rPr>
        <w:t xml:space="preserve"> worksheet to </w:t>
      </w:r>
      <w:r w:rsidR="00943451" w:rsidRPr="00943451">
        <w:rPr>
          <w:rFonts w:ascii="HelveticaNeue-Bold" w:hAnsi="HelveticaNeue-Bold" w:cs="HelveticaNeue-Bold"/>
          <w:b/>
          <w:bCs/>
          <w:position w:val="-2"/>
          <w:szCs w:val="26"/>
        </w:rPr>
        <w:t>ep_requests@list.ti.com</w:t>
      </w:r>
      <w:r w:rsidR="00943451">
        <w:rPr>
          <w:rFonts w:ascii="HelveticaNeue-Bold" w:hAnsi="HelveticaNeue-Bold" w:cs="HelveticaNeue-Bold"/>
          <w:b/>
          <w:bCs/>
          <w:position w:val="-2"/>
          <w:szCs w:val="26"/>
        </w:rPr>
        <w:t xml:space="preserve"> </w:t>
      </w:r>
      <w:r w:rsidR="002C7756" w:rsidRPr="001B39CC">
        <w:rPr>
          <w:rFonts w:ascii="HelveticaNeue-Bold" w:hAnsi="HelveticaNeue-Bold" w:cs="HelveticaNeue-Bold"/>
          <w:b/>
          <w:bCs/>
          <w:position w:val="-2"/>
          <w:szCs w:val="26"/>
        </w:rPr>
        <w:t xml:space="preserve">and expect a response in </w:t>
      </w:r>
      <w:r w:rsidR="002C7756" w:rsidRPr="001B39CC">
        <w:rPr>
          <w:rFonts w:ascii="HelveticaNeue-Bold" w:hAnsi="HelveticaNeue-Bold" w:cs="HelveticaNeue-Bold"/>
          <w:b/>
          <w:bCs/>
          <w:position w:val="-2"/>
          <w:szCs w:val="26"/>
          <w:u w:val="single"/>
        </w:rPr>
        <w:t>1-2 weeks</w:t>
      </w:r>
    </w:p>
    <w:p w:rsidR="009A18C6" w:rsidRPr="004A7198" w:rsidRDefault="00383C89" w:rsidP="009A18C6">
      <w:pPr>
        <w:pStyle w:val="BasicParagraph"/>
        <w:tabs>
          <w:tab w:val="left" w:pos="1440"/>
        </w:tabs>
        <w:rPr>
          <w:rFonts w:ascii="HelveticaNeue" w:hAnsi="HelveticaNeue" w:cs="HelveticaNeue"/>
          <w:position w:val="-2"/>
          <w:sz w:val="20"/>
          <w:szCs w:val="20"/>
        </w:rPr>
      </w:pPr>
      <w:r>
        <w:rPr>
          <w:rFonts w:ascii="HelveticaNeue-Bold" w:hAnsi="HelveticaNeue-Bold" w:cs="HelveticaNeue-Bold"/>
          <w:b/>
          <w:bCs/>
          <w:noProof/>
          <w:color w:val="ED1C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112394</wp:posOffset>
                </wp:positionV>
                <wp:extent cx="61722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85pt" to="48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" strokecolor="#bfbfbf [2412]" strokeweight=".5pt">
                <o:lock v:ext="edit" shapetype="f"/>
              </v:line>
            </w:pict>
          </mc:Fallback>
        </mc:AlternateContent>
      </w:r>
    </w:p>
    <w:p w:rsidR="009D2BD9" w:rsidRPr="00A01886" w:rsidRDefault="009A18C6" w:rsidP="009D2BD9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Std-Roman" w:hAnsi="HelveticaNeueLTStd-Roman" w:cs="HelveticaNeueLTStd-Roman"/>
          <w:color w:val="000000"/>
          <w:sz w:val="20"/>
          <w:szCs w:val="20"/>
        </w:rPr>
      </w:pPr>
      <w:r w:rsidRPr="00A01886">
        <w:rPr>
          <w:rFonts w:ascii="CenturyGothic-Bold" w:hAnsi="CenturyGothic-Bold" w:cs="CenturyGothic-Bold"/>
          <w:b/>
          <w:bCs/>
          <w:color w:val="ED1C24"/>
          <w:sz w:val="26"/>
          <w:szCs w:val="26"/>
        </w:rPr>
        <w:t>Part I: Iden</w:t>
      </w:r>
      <w:r>
        <w:rPr>
          <w:rFonts w:ascii="CenturyGothic-Bold" w:hAnsi="CenturyGothic-Bold" w:cs="CenturyGothic-Bold"/>
          <w:b/>
          <w:bCs/>
          <w:color w:val="ED1C24"/>
          <w:sz w:val="26"/>
          <w:szCs w:val="26"/>
        </w:rPr>
        <w:t xml:space="preserve">tify </w:t>
      </w:r>
      <w:r w:rsidR="00D62EA6">
        <w:rPr>
          <w:rFonts w:ascii="CenturyGothic-Bold" w:hAnsi="CenturyGothic-Bold" w:cs="CenturyGothic-Bold"/>
          <w:b/>
          <w:bCs/>
          <w:color w:val="ED1C24"/>
          <w:sz w:val="26"/>
          <w:szCs w:val="26"/>
        </w:rPr>
        <w:t xml:space="preserve">the </w:t>
      </w:r>
      <w:r w:rsidR="009D2BD9">
        <w:rPr>
          <w:rFonts w:ascii="CenturyGothic-Bold" w:hAnsi="CenturyGothic-Bold" w:cs="CenturyGothic-Bold"/>
          <w:b/>
          <w:bCs/>
          <w:color w:val="ED1C24"/>
          <w:sz w:val="26"/>
          <w:szCs w:val="26"/>
        </w:rPr>
        <w:t xml:space="preserve">key EP </w:t>
      </w:r>
      <w:proofErr w:type="spellStart"/>
      <w:r w:rsidR="009D2BD9">
        <w:rPr>
          <w:rFonts w:ascii="CenturyGothic-Bold" w:hAnsi="CenturyGothic-Bold" w:cs="CenturyGothic-Bold"/>
          <w:b/>
          <w:bCs/>
          <w:color w:val="ED1C24"/>
          <w:sz w:val="26"/>
          <w:szCs w:val="26"/>
        </w:rPr>
        <w:t>careabouts</w:t>
      </w:r>
      <w:proofErr w:type="spellEnd"/>
      <w:r w:rsidR="009D2BD9">
        <w:rPr>
          <w:rFonts w:ascii="CenturyGothic-Bold" w:hAnsi="CenturyGothic-Bold" w:cs="CenturyGothic-Bold"/>
          <w:b/>
          <w:bCs/>
          <w:color w:val="ED1C24"/>
          <w:sz w:val="26"/>
          <w:szCs w:val="26"/>
        </w:rPr>
        <w:t xml:space="preserve"> for </w:t>
      </w:r>
      <w:r w:rsidR="000D7FC3">
        <w:rPr>
          <w:rFonts w:ascii="CenturyGothic-Bold" w:hAnsi="CenturyGothic-Bold" w:cs="CenturyGothic-Bold"/>
          <w:b/>
          <w:bCs/>
          <w:color w:val="ED1C24"/>
          <w:sz w:val="26"/>
          <w:szCs w:val="26"/>
        </w:rPr>
        <w:t>the application</w:t>
      </w:r>
      <w:r w:rsidR="009D2BD9">
        <w:rPr>
          <w:rFonts w:ascii="CenturyGothic-Bold" w:hAnsi="CenturyGothic-Bold" w:cs="CenturyGothic-Bold"/>
          <w:b/>
          <w:bCs/>
          <w:color w:val="ED1C24"/>
          <w:sz w:val="26"/>
          <w:szCs w:val="26"/>
        </w:rPr>
        <w:t xml:space="preserve"> </w:t>
      </w:r>
    </w:p>
    <w:tbl>
      <w:tblPr>
        <w:tblW w:w="972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  <w:gridCol w:w="720"/>
        <w:gridCol w:w="720"/>
      </w:tblGrid>
      <w:tr w:rsidR="009A18C6" w:rsidRPr="00A01886" w:rsidTr="001B39CC">
        <w:trPr>
          <w:trHeight w:val="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ED1C2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C6" w:rsidRPr="009A18C6" w:rsidRDefault="009A18C6" w:rsidP="002C7756">
            <w:pPr>
              <w:widowControl w:val="0"/>
              <w:autoSpaceDE w:val="0"/>
              <w:autoSpaceDN w:val="0"/>
              <w:adjustRightInd w:val="0"/>
              <w:spacing w:line="288" w:lineRule="auto"/>
              <w:ind w:left="360"/>
              <w:jc w:val="center"/>
              <w:textAlignment w:val="center"/>
              <w:rPr>
                <w:rFonts w:ascii="HelveticaNeue-Bold" w:hAnsi="HelveticaNeue-Bold" w:cs="HelveticaNeue-Bold"/>
                <w:b/>
                <w:bCs/>
                <w:color w:val="FFFFFF"/>
                <w:position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ED1C2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C6" w:rsidRPr="00A01886" w:rsidRDefault="009A18C6" w:rsidP="006D33D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Neue-Bold" w:hAnsi="HelveticaNeue-Bold" w:cs="Times New Roman"/>
                <w:color w:val="000000"/>
              </w:rPr>
            </w:pPr>
            <w:r w:rsidRPr="00A01886">
              <w:rPr>
                <w:rFonts w:ascii="HelveticaNeue-Bold" w:hAnsi="HelveticaNeue-Bold" w:cs="HelveticaNeue-Bold"/>
                <w:b/>
                <w:bCs/>
                <w:color w:val="FFFFFF"/>
                <w:position w:val="-2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ED1C2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C6" w:rsidRPr="00A01886" w:rsidRDefault="009A18C6" w:rsidP="006D33D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Neue-Bold" w:hAnsi="HelveticaNeue-Bold" w:cs="Times New Roman"/>
                <w:color w:val="000000"/>
              </w:rPr>
            </w:pPr>
            <w:r w:rsidRPr="00A01886">
              <w:rPr>
                <w:rFonts w:ascii="HelveticaNeue-Bold" w:hAnsi="HelveticaNeue-Bold" w:cs="HelveticaNeue-Bold"/>
                <w:b/>
                <w:bCs/>
                <w:color w:val="FFFFFF"/>
                <w:position w:val="-2"/>
                <w:sz w:val="20"/>
                <w:szCs w:val="20"/>
              </w:rPr>
              <w:t>No</w:t>
            </w:r>
          </w:p>
        </w:tc>
      </w:tr>
      <w:tr w:rsidR="009A18C6" w:rsidRPr="00A01886" w:rsidTr="001B39CC">
        <w:trPr>
          <w:trHeight w:val="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1B9" w:rsidRDefault="00484925" w:rsidP="006D33D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uryGothic-Bold" w:hAnsi="CenturyGothic-Bold" w:cs="CenturyGothic-Bold"/>
                <w:b/>
                <w:bCs/>
                <w:color w:val="ED1C24"/>
                <w:sz w:val="26"/>
                <w:szCs w:val="26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ED1C24"/>
                <w:sz w:val="26"/>
                <w:szCs w:val="26"/>
              </w:rPr>
              <w:t>Extended temp range needed</w:t>
            </w:r>
            <w:r w:rsidR="009A18C6" w:rsidRPr="009A18C6">
              <w:rPr>
                <w:rFonts w:ascii="CenturyGothic-Bold" w:hAnsi="CenturyGothic-Bold" w:cs="CenturyGothic-Bold"/>
                <w:b/>
                <w:bCs/>
                <w:color w:val="ED1C24"/>
                <w:sz w:val="26"/>
                <w:szCs w:val="26"/>
              </w:rPr>
              <w:t>?</w:t>
            </w:r>
            <w:r w:rsidR="005011B9">
              <w:rPr>
                <w:rFonts w:ascii="CenturyGothic-Bold" w:hAnsi="CenturyGothic-Bold" w:cs="CenturyGothic-Bold"/>
                <w:b/>
                <w:bCs/>
                <w:color w:val="ED1C24"/>
                <w:sz w:val="26"/>
                <w:szCs w:val="26"/>
              </w:rPr>
              <w:t xml:space="preserve"> </w:t>
            </w:r>
          </w:p>
          <w:p w:rsidR="009A18C6" w:rsidRPr="005011B9" w:rsidRDefault="00484925" w:rsidP="000D7FC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Neue-Bold" w:hAnsi="HelveticaNeue-Bold" w:cs="Times New Roman"/>
              </w:rPr>
            </w:pPr>
            <w:r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>This can be up to full mil-temp (-55C</w:t>
            </w:r>
            <w:r w:rsidR="001D518B"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 to </w:t>
            </w:r>
            <w:r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125C), or somewhere in between. </w:t>
            </w:r>
            <w:r w:rsidR="000035E5"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>Many customer</w:t>
            </w:r>
            <w:r w:rsidR="001D518B"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>s</w:t>
            </w:r>
            <w:r w:rsidR="000035E5"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 </w:t>
            </w:r>
            <w:r w:rsidR="001D518B"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want just extension down </w:t>
            </w:r>
            <w:r w:rsidR="000035E5"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>to -55C or up to 105C</w:t>
            </w:r>
            <w:r w:rsidR="000D7FC3"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 or 125C</w:t>
            </w:r>
            <w:r w:rsidR="000035E5"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C6" w:rsidRPr="00A01886" w:rsidRDefault="009A18C6" w:rsidP="006D33DC">
            <w:pPr>
              <w:widowControl w:val="0"/>
              <w:autoSpaceDE w:val="0"/>
              <w:autoSpaceDN w:val="0"/>
              <w:adjustRightInd w:val="0"/>
              <w:rPr>
                <w:rFonts w:ascii="HelveticaNeue-Bold" w:hAnsi="HelveticaNeue-Bold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C6" w:rsidRPr="00A01886" w:rsidRDefault="009A18C6" w:rsidP="006D33DC">
            <w:pPr>
              <w:widowControl w:val="0"/>
              <w:autoSpaceDE w:val="0"/>
              <w:autoSpaceDN w:val="0"/>
              <w:adjustRightInd w:val="0"/>
              <w:rPr>
                <w:rFonts w:ascii="HelveticaNeue-Bold" w:hAnsi="HelveticaNeue-Bold" w:cs="Times New Roman"/>
              </w:rPr>
            </w:pPr>
          </w:p>
        </w:tc>
      </w:tr>
      <w:tr w:rsidR="009A18C6" w:rsidRPr="00A01886" w:rsidTr="001B39CC">
        <w:trPr>
          <w:trHeight w:val="60"/>
        </w:trPr>
        <w:tc>
          <w:tcPr>
            <w:tcW w:w="82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11B9" w:rsidRDefault="00484925" w:rsidP="006D33D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uryGothic-Bold" w:hAnsi="CenturyGothic-Bold" w:cs="CenturyGothic-Bold"/>
                <w:b/>
                <w:bCs/>
                <w:color w:val="ED1C24"/>
                <w:sz w:val="26"/>
                <w:szCs w:val="26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ED1C24"/>
                <w:sz w:val="26"/>
                <w:szCs w:val="26"/>
              </w:rPr>
              <w:t>Baseline control / traceability</w:t>
            </w:r>
            <w:r w:rsidR="009A18C6" w:rsidRPr="009A18C6">
              <w:rPr>
                <w:rFonts w:ascii="CenturyGothic-Bold" w:hAnsi="CenturyGothic-Bold" w:cs="CenturyGothic-Bold"/>
                <w:b/>
                <w:bCs/>
                <w:color w:val="ED1C24"/>
                <w:sz w:val="26"/>
                <w:szCs w:val="26"/>
              </w:rPr>
              <w:t>?</w:t>
            </w:r>
          </w:p>
          <w:p w:rsidR="009A18C6" w:rsidRPr="00A01886" w:rsidRDefault="001D518B" w:rsidP="000D7FC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Neue-Bold" w:hAnsi="HelveticaNeue-Bold" w:cs="Times New Roman"/>
                <w:color w:val="000000"/>
              </w:rPr>
            </w:pPr>
            <w:r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We </w:t>
            </w:r>
            <w:r w:rsidR="000D7FC3"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>build</w:t>
            </w:r>
            <w:r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 EP products </w:t>
            </w:r>
            <w:r w:rsidR="000D7FC3"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in </w:t>
            </w:r>
            <w:r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1 fab, 1 assembly / test site, and 1 material set. This gives </w:t>
            </w:r>
            <w:r w:rsidR="000D7FC3"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traceability and </w:t>
            </w:r>
            <w:r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a much higher degree of control over </w:t>
            </w:r>
            <w:r w:rsidR="009D2BD9"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process </w:t>
            </w:r>
            <w:r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variations </w:t>
            </w:r>
            <w:r w:rsidR="000035E5"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C6" w:rsidRPr="00A01886" w:rsidRDefault="009A18C6" w:rsidP="006D33DC">
            <w:pPr>
              <w:widowControl w:val="0"/>
              <w:autoSpaceDE w:val="0"/>
              <w:autoSpaceDN w:val="0"/>
              <w:adjustRightInd w:val="0"/>
              <w:rPr>
                <w:rFonts w:ascii="HelveticaNeue-Bold" w:hAnsi="HelveticaNeue-Bold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C6" w:rsidRPr="00A01886" w:rsidRDefault="009A18C6" w:rsidP="006D33DC">
            <w:pPr>
              <w:widowControl w:val="0"/>
              <w:autoSpaceDE w:val="0"/>
              <w:autoSpaceDN w:val="0"/>
              <w:adjustRightInd w:val="0"/>
              <w:rPr>
                <w:rFonts w:ascii="HelveticaNeue-Bold" w:hAnsi="HelveticaNeue-Bold" w:cs="Times New Roman"/>
              </w:rPr>
            </w:pPr>
          </w:p>
        </w:tc>
      </w:tr>
      <w:tr w:rsidR="009A18C6" w:rsidRPr="00A01886" w:rsidTr="001B39CC">
        <w:trPr>
          <w:trHeight w:val="60"/>
        </w:trPr>
        <w:tc>
          <w:tcPr>
            <w:tcW w:w="82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C6" w:rsidRDefault="0041776A" w:rsidP="006D33D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uryGothic-Bold" w:hAnsi="CenturyGothic-Bold" w:cs="CenturyGothic-Bold"/>
                <w:b/>
                <w:bCs/>
                <w:color w:val="ED1C24"/>
                <w:sz w:val="26"/>
                <w:szCs w:val="26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ED1C24"/>
                <w:sz w:val="26"/>
                <w:szCs w:val="26"/>
              </w:rPr>
              <w:t>Long lifetime / obsolescence policy</w:t>
            </w:r>
            <w:r w:rsidR="009A18C6" w:rsidRPr="009A18C6">
              <w:rPr>
                <w:rFonts w:ascii="CenturyGothic-Bold" w:hAnsi="CenturyGothic-Bold" w:cs="CenturyGothic-Bold"/>
                <w:b/>
                <w:bCs/>
                <w:color w:val="ED1C24"/>
                <w:sz w:val="26"/>
                <w:szCs w:val="26"/>
              </w:rPr>
              <w:t>?</w:t>
            </w:r>
          </w:p>
          <w:p w:rsidR="005011B9" w:rsidRPr="00A01886" w:rsidRDefault="001D518B" w:rsidP="000D7FC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Neue-Bold" w:hAnsi="HelveticaNeue-Bold" w:cs="Times New Roman"/>
                <w:color w:val="000000"/>
              </w:rPr>
            </w:pPr>
            <w:r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>We have never obsoleted an EP product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C6" w:rsidRPr="00A01886" w:rsidRDefault="009A18C6" w:rsidP="006D33DC">
            <w:pPr>
              <w:widowControl w:val="0"/>
              <w:autoSpaceDE w:val="0"/>
              <w:autoSpaceDN w:val="0"/>
              <w:adjustRightInd w:val="0"/>
              <w:rPr>
                <w:rFonts w:ascii="HelveticaNeue-Bold" w:hAnsi="HelveticaNeue-Bold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8C6" w:rsidRPr="00A01886" w:rsidRDefault="009A18C6" w:rsidP="006D33DC">
            <w:pPr>
              <w:widowControl w:val="0"/>
              <w:autoSpaceDE w:val="0"/>
              <w:autoSpaceDN w:val="0"/>
              <w:adjustRightInd w:val="0"/>
              <w:rPr>
                <w:rFonts w:ascii="HelveticaNeue-Bold" w:hAnsi="HelveticaNeue-Bold" w:cs="Times New Roman"/>
              </w:rPr>
            </w:pPr>
          </w:p>
        </w:tc>
      </w:tr>
      <w:tr w:rsidR="0041776A" w:rsidRPr="00A01886" w:rsidTr="001B39CC">
        <w:trPr>
          <w:trHeight w:val="60"/>
        </w:trPr>
        <w:tc>
          <w:tcPr>
            <w:tcW w:w="82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76A" w:rsidRDefault="000D7FC3" w:rsidP="0041776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uryGothic-Bold" w:hAnsi="CenturyGothic-Bold" w:cs="CenturyGothic-Bold"/>
                <w:b/>
                <w:bCs/>
                <w:color w:val="ED1C24"/>
                <w:sz w:val="26"/>
                <w:szCs w:val="26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ED1C24"/>
                <w:sz w:val="26"/>
                <w:szCs w:val="26"/>
              </w:rPr>
              <w:t xml:space="preserve">Use of gold bond </w:t>
            </w:r>
            <w:r w:rsidR="0041776A">
              <w:rPr>
                <w:rFonts w:ascii="CenturyGothic-Bold" w:hAnsi="CenturyGothic-Bold" w:cs="CenturyGothic-Bold"/>
                <w:b/>
                <w:bCs/>
                <w:color w:val="ED1C24"/>
                <w:sz w:val="26"/>
                <w:szCs w:val="26"/>
              </w:rPr>
              <w:t>wire?</w:t>
            </w:r>
          </w:p>
          <w:p w:rsidR="0041776A" w:rsidRDefault="000D7FC3" w:rsidP="00FA724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uryGothic-Bold" w:hAnsi="CenturyGothic-Bold" w:cs="CenturyGothic-Bold"/>
                <w:b/>
                <w:bCs/>
                <w:color w:val="ED1C24"/>
                <w:sz w:val="26"/>
                <w:szCs w:val="26"/>
              </w:rPr>
            </w:pPr>
            <w:r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EP uses gold wire only. </w:t>
            </w:r>
            <w:r w:rsidR="001D518B"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Some </w:t>
            </w:r>
            <w:r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military </w:t>
            </w:r>
            <w:r w:rsidR="001D518B"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customers </w:t>
            </w:r>
            <w:r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>are concerned about copper wire tha</w:t>
            </w:r>
            <w:r w:rsidR="00FA7249"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>t</w:t>
            </w:r>
            <w:r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 many commercial products are migrating 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76A" w:rsidRPr="00A01886" w:rsidRDefault="0041776A" w:rsidP="006D33DC">
            <w:pPr>
              <w:widowControl w:val="0"/>
              <w:autoSpaceDE w:val="0"/>
              <w:autoSpaceDN w:val="0"/>
              <w:adjustRightInd w:val="0"/>
              <w:rPr>
                <w:rFonts w:ascii="HelveticaNeue-Bold" w:hAnsi="HelveticaNeue-Bold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776A" w:rsidRPr="00A01886" w:rsidRDefault="0041776A" w:rsidP="006D33DC">
            <w:pPr>
              <w:widowControl w:val="0"/>
              <w:autoSpaceDE w:val="0"/>
              <w:autoSpaceDN w:val="0"/>
              <w:adjustRightInd w:val="0"/>
              <w:rPr>
                <w:rFonts w:ascii="HelveticaNeue-Bold" w:hAnsi="HelveticaNeue-Bold" w:cs="Times New Roman"/>
              </w:rPr>
            </w:pPr>
          </w:p>
        </w:tc>
      </w:tr>
      <w:tr w:rsidR="009D2BD9" w:rsidRPr="00A01886" w:rsidTr="001B39CC">
        <w:trPr>
          <w:trHeight w:val="60"/>
        </w:trPr>
        <w:tc>
          <w:tcPr>
            <w:tcW w:w="82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D9" w:rsidRDefault="009D2BD9" w:rsidP="009D2BD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uryGothic-Bold" w:hAnsi="CenturyGothic-Bold" w:cs="CenturyGothic-Bold"/>
                <w:b/>
                <w:bCs/>
                <w:color w:val="ED1C24"/>
                <w:sz w:val="26"/>
                <w:szCs w:val="26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ED1C24"/>
                <w:sz w:val="26"/>
                <w:szCs w:val="26"/>
              </w:rPr>
              <w:t>Use of Vendor Item Drawing (V62 part #)?</w:t>
            </w:r>
          </w:p>
          <w:p w:rsidR="009D2BD9" w:rsidRDefault="009D2BD9" w:rsidP="000D7FC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uryGothic-Bold" w:hAnsi="CenturyGothic-Bold" w:cs="CenturyGothic-Bold"/>
                <w:b/>
                <w:bCs/>
                <w:color w:val="ED1C24"/>
                <w:sz w:val="26"/>
                <w:szCs w:val="26"/>
              </w:rPr>
            </w:pPr>
            <w:r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This allows a customer to use a drawing straight from DLA website. Eliminates the need to create a new </w:t>
            </w:r>
            <w:r w:rsidR="000D7FC3"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customer part number / </w:t>
            </w:r>
            <w:r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>drawing for an EP device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D9" w:rsidRPr="00A01886" w:rsidRDefault="009D2BD9" w:rsidP="006D33DC">
            <w:pPr>
              <w:widowControl w:val="0"/>
              <w:autoSpaceDE w:val="0"/>
              <w:autoSpaceDN w:val="0"/>
              <w:adjustRightInd w:val="0"/>
              <w:rPr>
                <w:rFonts w:ascii="HelveticaNeue-Bold" w:hAnsi="HelveticaNeue-Bold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D9" w:rsidRPr="00A01886" w:rsidRDefault="009D2BD9" w:rsidP="006D33DC">
            <w:pPr>
              <w:widowControl w:val="0"/>
              <w:autoSpaceDE w:val="0"/>
              <w:autoSpaceDN w:val="0"/>
              <w:adjustRightInd w:val="0"/>
              <w:rPr>
                <w:rFonts w:ascii="HelveticaNeue-Bold" w:hAnsi="HelveticaNeue-Bold" w:cs="Times New Roman"/>
              </w:rPr>
            </w:pPr>
          </w:p>
        </w:tc>
      </w:tr>
      <w:tr w:rsidR="00921C79" w:rsidRPr="00A01886" w:rsidTr="001B39CC">
        <w:trPr>
          <w:trHeight w:val="60"/>
        </w:trPr>
        <w:tc>
          <w:tcPr>
            <w:tcW w:w="828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C79" w:rsidRDefault="00921C79" w:rsidP="009D2BD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uryGothic-Bold" w:hAnsi="CenturyGothic-Bold" w:cs="CenturyGothic-Bold"/>
                <w:b/>
                <w:bCs/>
                <w:color w:val="ED1C24"/>
                <w:sz w:val="26"/>
                <w:szCs w:val="26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ED1C24"/>
                <w:sz w:val="26"/>
                <w:szCs w:val="26"/>
              </w:rPr>
              <w:t>Lead finish</w:t>
            </w:r>
            <w:r w:rsidR="007837FB">
              <w:rPr>
                <w:rFonts w:ascii="CenturyGothic-Bold" w:hAnsi="CenturyGothic-Bold" w:cs="CenturyGothic-Bold"/>
                <w:b/>
                <w:bCs/>
                <w:color w:val="ED1C24"/>
                <w:sz w:val="26"/>
                <w:szCs w:val="26"/>
              </w:rPr>
              <w:t xml:space="preserve"> </w:t>
            </w:r>
          </w:p>
          <w:p w:rsidR="000D7FC3" w:rsidRDefault="00B65A42" w:rsidP="00B65A4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enturyGothic-Bold" w:hAnsi="CenturyGothic-Bold" w:cs="CenturyGothic-Bold"/>
                <w:b/>
                <w:bCs/>
                <w:color w:val="ED1C24"/>
                <w:sz w:val="26"/>
                <w:szCs w:val="26"/>
              </w:rPr>
            </w:pPr>
            <w:r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EP products have </w:t>
            </w:r>
            <w:proofErr w:type="spellStart"/>
            <w:r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>NiPdAu</w:t>
            </w:r>
            <w:proofErr w:type="spellEnd"/>
            <w:r w:rsidR="007837FB"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 </w:t>
            </w:r>
            <w:r w:rsidR="000D7FC3"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>lead finish</w:t>
            </w:r>
            <w:r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 in general, and </w:t>
            </w:r>
            <w:proofErr w:type="spellStart"/>
            <w:r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>SnPb</w:t>
            </w:r>
            <w:proofErr w:type="spellEnd"/>
            <w:r>
              <w:rPr>
                <w:rFonts w:ascii="CenturyGothic-Bold" w:hAnsi="CenturyGothic-Bold" w:cs="CenturyGothic-Bold"/>
                <w:b/>
                <w:bCs/>
                <w:sz w:val="20"/>
                <w:szCs w:val="26"/>
              </w:rPr>
              <w:t xml:space="preserve"> for BGA's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C79" w:rsidRPr="00A01886" w:rsidRDefault="00921C79" w:rsidP="006D33DC">
            <w:pPr>
              <w:widowControl w:val="0"/>
              <w:autoSpaceDE w:val="0"/>
              <w:autoSpaceDN w:val="0"/>
              <w:adjustRightInd w:val="0"/>
              <w:rPr>
                <w:rFonts w:ascii="HelveticaNeue-Bold" w:hAnsi="HelveticaNeue-Bold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C79" w:rsidRPr="00A01886" w:rsidRDefault="00921C79" w:rsidP="006D33DC">
            <w:pPr>
              <w:widowControl w:val="0"/>
              <w:autoSpaceDE w:val="0"/>
              <w:autoSpaceDN w:val="0"/>
              <w:adjustRightInd w:val="0"/>
              <w:rPr>
                <w:rFonts w:ascii="HelveticaNeue-Bold" w:hAnsi="HelveticaNeue-Bold" w:cs="Times New Roman"/>
              </w:rPr>
            </w:pPr>
          </w:p>
        </w:tc>
      </w:tr>
    </w:tbl>
    <w:p w:rsidR="009D2BD9" w:rsidRDefault="009D2BD9" w:rsidP="009A18C6">
      <w:pPr>
        <w:pStyle w:val="BasicParagraph"/>
        <w:tabs>
          <w:tab w:val="left" w:pos="540"/>
        </w:tabs>
        <w:suppressAutoHyphens/>
        <w:spacing w:after="90"/>
        <w:ind w:left="240" w:hanging="240"/>
        <w:rPr>
          <w:rFonts w:ascii="HelveticaNeueLTStd-Roman" w:hAnsi="HelveticaNeueLTStd-Roman" w:cs="HelveticaNeueLTStd-Roman"/>
          <w:sz w:val="18"/>
          <w:szCs w:val="18"/>
        </w:rPr>
      </w:pPr>
    </w:p>
    <w:p w:rsidR="000D7FC3" w:rsidRDefault="000D7FC3" w:rsidP="00BC0C52">
      <w:pPr>
        <w:pStyle w:val="BasicParagraph"/>
        <w:tabs>
          <w:tab w:val="left" w:pos="540"/>
        </w:tabs>
        <w:suppressAutoHyphens/>
        <w:spacing w:after="90"/>
        <w:ind w:left="240" w:hanging="240"/>
        <w:rPr>
          <w:rFonts w:ascii="CenturyGothic-Bold" w:hAnsi="CenturyGothic-Bold" w:cs="CenturyGothic-Bold"/>
          <w:b/>
          <w:bCs/>
          <w:color w:val="ED1C24"/>
          <w:sz w:val="26"/>
          <w:szCs w:val="26"/>
        </w:rPr>
      </w:pPr>
    </w:p>
    <w:p w:rsidR="000D7FC3" w:rsidRDefault="000D7FC3" w:rsidP="00BC0C52">
      <w:pPr>
        <w:pStyle w:val="BasicParagraph"/>
        <w:tabs>
          <w:tab w:val="left" w:pos="540"/>
        </w:tabs>
        <w:suppressAutoHyphens/>
        <w:spacing w:after="90"/>
        <w:ind w:left="240" w:hanging="240"/>
        <w:rPr>
          <w:rFonts w:ascii="CenturyGothic-Bold" w:hAnsi="CenturyGothic-Bold" w:cs="CenturyGothic-Bold"/>
          <w:b/>
          <w:bCs/>
          <w:color w:val="ED1C24"/>
          <w:sz w:val="26"/>
          <w:szCs w:val="26"/>
        </w:rPr>
      </w:pPr>
    </w:p>
    <w:p w:rsidR="007837FB" w:rsidRDefault="007837FB" w:rsidP="00BC0C52">
      <w:pPr>
        <w:pStyle w:val="BasicParagraph"/>
        <w:tabs>
          <w:tab w:val="left" w:pos="540"/>
        </w:tabs>
        <w:suppressAutoHyphens/>
        <w:spacing w:after="90"/>
        <w:ind w:left="240" w:hanging="240"/>
        <w:rPr>
          <w:rFonts w:ascii="CenturyGothic-Bold" w:hAnsi="CenturyGothic-Bold" w:cs="CenturyGothic-Bold"/>
          <w:b/>
          <w:bCs/>
          <w:color w:val="ED1C24"/>
          <w:sz w:val="26"/>
          <w:szCs w:val="26"/>
        </w:rPr>
      </w:pPr>
    </w:p>
    <w:p w:rsidR="009A18C6" w:rsidRPr="00A01886" w:rsidRDefault="0050618A" w:rsidP="00BC0C52">
      <w:pPr>
        <w:pStyle w:val="BasicParagraph"/>
        <w:tabs>
          <w:tab w:val="left" w:pos="540"/>
        </w:tabs>
        <w:suppressAutoHyphens/>
        <w:spacing w:after="90"/>
        <w:ind w:left="240" w:hanging="240"/>
      </w:pPr>
      <w:r>
        <w:rPr>
          <w:rFonts w:ascii="CenturyGothic-Bold" w:hAnsi="CenturyGothic-Bold" w:cs="CenturyGothic-Bold"/>
          <w:b/>
          <w:bCs/>
          <w:color w:val="ED1C24"/>
          <w:sz w:val="26"/>
          <w:szCs w:val="26"/>
        </w:rPr>
        <w:lastRenderedPageBreak/>
        <w:t xml:space="preserve">Part II: </w:t>
      </w:r>
      <w:r w:rsidR="00DF4204">
        <w:rPr>
          <w:rFonts w:ascii="CenturyGothic-Bold" w:hAnsi="CenturyGothic-Bold" w:cs="CenturyGothic-Bold"/>
          <w:b/>
          <w:bCs/>
          <w:color w:val="ED1C24"/>
          <w:sz w:val="26"/>
          <w:szCs w:val="26"/>
        </w:rPr>
        <w:t xml:space="preserve">System-Level-Sell: What are all the EP opportunities on the board? </w:t>
      </w:r>
    </w:p>
    <w:p w:rsidR="00DF4204" w:rsidRDefault="002D2027" w:rsidP="009A18C6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90" w:line="288" w:lineRule="auto"/>
        <w:textAlignment w:val="center"/>
        <w:rPr>
          <w:rFonts w:ascii="HelveticaNeueLTStd-Roman" w:hAnsi="HelveticaNeueLTStd-Roman" w:cs="HelveticaNeueLTStd-Roman"/>
          <w:color w:val="000000"/>
          <w:sz w:val="20"/>
          <w:szCs w:val="20"/>
        </w:rPr>
      </w:pPr>
      <w:r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The </w:t>
      </w:r>
      <w:r w:rsidR="009D2BD9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System-level-Sell concept </w:t>
      </w:r>
      <w:r w:rsidR="005924FB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makes it easier for us to release new EP products to the portfolio by strengthening the overall business case. </w:t>
      </w:r>
      <w:r w:rsidR="00DF4204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We look for usage of existing EP products where possible, and then to new EP conversions that are needed to complete the system. </w:t>
      </w:r>
    </w:p>
    <w:p w:rsidR="00DF4204" w:rsidRDefault="00DF4204" w:rsidP="009A18C6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90" w:line="288" w:lineRule="auto"/>
        <w:textAlignment w:val="center"/>
        <w:rPr>
          <w:rFonts w:ascii="HelveticaNeueLTStd-Roman" w:hAnsi="HelveticaNeueLTStd-Roman" w:cs="HelveticaNeueLTStd-Roman"/>
          <w:color w:val="000000"/>
          <w:sz w:val="20"/>
          <w:szCs w:val="20"/>
        </w:rPr>
      </w:pPr>
    </w:p>
    <w:p w:rsidR="00FB5A5D" w:rsidRDefault="00341E5C" w:rsidP="009A18C6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90" w:line="288" w:lineRule="auto"/>
        <w:textAlignment w:val="center"/>
        <w:rPr>
          <w:rFonts w:ascii="CenturyGothic-Bold" w:hAnsi="CenturyGothic-Bold" w:cs="CenturyGothic-Bold"/>
          <w:b/>
          <w:bCs/>
          <w:color w:val="ED1C24"/>
          <w:szCs w:val="26"/>
        </w:rPr>
      </w:pPr>
      <w:r w:rsidRPr="00341E5C">
        <w:rPr>
          <w:rFonts w:ascii="CenturyGothic-Bold" w:hAnsi="CenturyGothic-Bold" w:cs="CenturyGothic-Bold"/>
          <w:b/>
          <w:bCs/>
          <w:color w:val="ED1C24"/>
          <w:szCs w:val="26"/>
        </w:rPr>
        <w:t xml:space="preserve">What </w:t>
      </w:r>
      <w:r w:rsidRPr="00341E5C">
        <w:rPr>
          <w:rFonts w:ascii="CenturyGothic-Bold" w:hAnsi="CenturyGothic-Bold" w:cs="CenturyGothic-Bold"/>
          <w:b/>
          <w:bCs/>
          <w:color w:val="ED1C24"/>
          <w:szCs w:val="26"/>
          <w:u w:val="single"/>
        </w:rPr>
        <w:t>existing</w:t>
      </w:r>
      <w:r w:rsidRPr="00341E5C">
        <w:rPr>
          <w:rFonts w:ascii="CenturyGothic-Bold" w:hAnsi="CenturyGothic-Bold" w:cs="CenturyGothic-Bold"/>
          <w:b/>
          <w:bCs/>
          <w:color w:val="ED1C24"/>
          <w:szCs w:val="26"/>
        </w:rPr>
        <w:t xml:space="preserve"> EP products are used on the board? </w:t>
      </w:r>
    </w:p>
    <w:p w:rsidR="00D62EA6" w:rsidRPr="00FB5A5D" w:rsidRDefault="003F4FEF" w:rsidP="009A18C6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90" w:line="288" w:lineRule="auto"/>
        <w:textAlignment w:val="center"/>
        <w:rPr>
          <w:rStyle w:val="Hyperlink"/>
          <w:rFonts w:ascii="CenturyGothic-Bold" w:hAnsi="CenturyGothic-Bold" w:cs="CenturyGothic-Bold"/>
          <w:b/>
          <w:bCs/>
          <w:sz w:val="22"/>
          <w:szCs w:val="26"/>
        </w:rPr>
      </w:pPr>
      <w:hyperlink r:id="rId8" w:history="1">
        <w:r w:rsidR="00341E5C" w:rsidRPr="00FB5A5D">
          <w:rPr>
            <w:rStyle w:val="Hyperlink"/>
            <w:rFonts w:ascii="CenturyGothic-Bold" w:hAnsi="CenturyGothic-Bold" w:cs="CenturyGothic-Bold"/>
            <w:b/>
            <w:bCs/>
            <w:sz w:val="22"/>
            <w:szCs w:val="26"/>
          </w:rPr>
          <w:t>Link to EP orderable list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2710"/>
        <w:gridCol w:w="2591"/>
      </w:tblGrid>
      <w:tr w:rsidR="00341E5C" w:rsidRPr="003800DA" w:rsidTr="00341E5C">
        <w:trPr>
          <w:trHeight w:val="313"/>
        </w:trPr>
        <w:tc>
          <w:tcPr>
            <w:tcW w:w="4029" w:type="dxa"/>
            <w:shd w:val="clear" w:color="auto" w:fill="F3F3F3"/>
          </w:tcPr>
          <w:p w:rsidR="00341E5C" w:rsidRPr="003800DA" w:rsidRDefault="00341E5C" w:rsidP="00BC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 EP Part #</w:t>
            </w:r>
          </w:p>
        </w:tc>
        <w:tc>
          <w:tcPr>
            <w:tcW w:w="2710" w:type="dxa"/>
            <w:shd w:val="clear" w:color="auto" w:fill="F3F3F3"/>
          </w:tcPr>
          <w:p w:rsidR="00341E5C" w:rsidRPr="003800DA" w:rsidRDefault="00341E5C" w:rsidP="00BC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Usage per board</w:t>
            </w:r>
          </w:p>
        </w:tc>
        <w:tc>
          <w:tcPr>
            <w:tcW w:w="2591" w:type="dxa"/>
            <w:shd w:val="clear" w:color="auto" w:fill="F3F3F3"/>
          </w:tcPr>
          <w:p w:rsidR="00341E5C" w:rsidRPr="003800DA" w:rsidRDefault="00341E5C" w:rsidP="00BC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Boards per year</w:t>
            </w:r>
          </w:p>
        </w:tc>
      </w:tr>
      <w:tr w:rsidR="00341E5C" w:rsidRPr="003800DA" w:rsidTr="00341E5C">
        <w:trPr>
          <w:trHeight w:val="156"/>
        </w:trPr>
        <w:tc>
          <w:tcPr>
            <w:tcW w:w="4029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</w:tr>
      <w:tr w:rsidR="00341E5C" w:rsidRPr="003800DA" w:rsidTr="00341E5C">
        <w:trPr>
          <w:trHeight w:val="164"/>
        </w:trPr>
        <w:tc>
          <w:tcPr>
            <w:tcW w:w="4029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</w:tr>
      <w:tr w:rsidR="00341E5C" w:rsidRPr="003800DA" w:rsidTr="00341E5C">
        <w:trPr>
          <w:trHeight w:val="156"/>
        </w:trPr>
        <w:tc>
          <w:tcPr>
            <w:tcW w:w="4029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</w:tr>
      <w:tr w:rsidR="00341E5C" w:rsidRPr="003800DA" w:rsidTr="00341E5C">
        <w:trPr>
          <w:trHeight w:val="156"/>
        </w:trPr>
        <w:tc>
          <w:tcPr>
            <w:tcW w:w="4029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</w:tr>
      <w:tr w:rsidR="00341E5C" w:rsidRPr="003800DA" w:rsidTr="00341E5C">
        <w:trPr>
          <w:trHeight w:val="156"/>
        </w:trPr>
        <w:tc>
          <w:tcPr>
            <w:tcW w:w="4029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</w:tr>
      <w:tr w:rsidR="00341E5C" w:rsidRPr="003800DA" w:rsidTr="00341E5C">
        <w:trPr>
          <w:trHeight w:val="156"/>
        </w:trPr>
        <w:tc>
          <w:tcPr>
            <w:tcW w:w="4029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</w:tr>
      <w:tr w:rsidR="00341E5C" w:rsidRPr="003800DA" w:rsidTr="00341E5C">
        <w:trPr>
          <w:trHeight w:val="156"/>
        </w:trPr>
        <w:tc>
          <w:tcPr>
            <w:tcW w:w="4029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</w:tr>
      <w:tr w:rsidR="00341E5C" w:rsidRPr="003800DA" w:rsidTr="00341E5C">
        <w:trPr>
          <w:trHeight w:val="156"/>
        </w:trPr>
        <w:tc>
          <w:tcPr>
            <w:tcW w:w="4029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</w:tr>
      <w:tr w:rsidR="00341E5C" w:rsidRPr="003800DA" w:rsidTr="00341E5C">
        <w:trPr>
          <w:trHeight w:val="156"/>
        </w:trPr>
        <w:tc>
          <w:tcPr>
            <w:tcW w:w="4029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</w:tr>
      <w:tr w:rsidR="00341E5C" w:rsidRPr="003800DA" w:rsidTr="00341E5C">
        <w:trPr>
          <w:trHeight w:val="156"/>
        </w:trPr>
        <w:tc>
          <w:tcPr>
            <w:tcW w:w="4029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341E5C" w:rsidRPr="003800DA" w:rsidRDefault="00341E5C" w:rsidP="00BC6DF9">
            <w:pPr>
              <w:rPr>
                <w:rFonts w:ascii="Arial" w:hAnsi="Arial" w:cs="Arial"/>
              </w:rPr>
            </w:pPr>
          </w:p>
        </w:tc>
      </w:tr>
    </w:tbl>
    <w:p w:rsidR="00341E5C" w:rsidRDefault="00341E5C">
      <w:pPr>
        <w:spacing w:after="200" w:line="276" w:lineRule="auto"/>
        <w:rPr>
          <w:rFonts w:ascii="CenturyGothic-Bold" w:hAnsi="CenturyGothic-Bold" w:cs="CenturyGothic-Bold"/>
          <w:b/>
          <w:bCs/>
          <w:color w:val="ED1C24"/>
          <w:sz w:val="26"/>
          <w:szCs w:val="26"/>
        </w:rPr>
      </w:pPr>
    </w:p>
    <w:p w:rsidR="00C97520" w:rsidRDefault="00341E5C" w:rsidP="003E770B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Gothic-Bold" w:hAnsi="CenturyGothic-Bold" w:cs="CenturyGothic-Bold"/>
          <w:b/>
          <w:bCs/>
          <w:color w:val="ED1C24"/>
          <w:szCs w:val="26"/>
        </w:rPr>
      </w:pPr>
      <w:r w:rsidRPr="00341E5C">
        <w:rPr>
          <w:rFonts w:ascii="CenturyGothic-Bold" w:hAnsi="CenturyGothic-Bold" w:cs="CenturyGothic-Bold"/>
          <w:b/>
          <w:bCs/>
          <w:color w:val="ED1C24"/>
          <w:szCs w:val="26"/>
        </w:rPr>
        <w:t>What</w:t>
      </w:r>
      <w:r>
        <w:rPr>
          <w:rFonts w:ascii="CenturyGothic-Bold" w:hAnsi="CenturyGothic-Bold" w:cs="CenturyGothic-Bold"/>
          <w:b/>
          <w:bCs/>
          <w:color w:val="ED1C24"/>
          <w:szCs w:val="26"/>
        </w:rPr>
        <w:t xml:space="preserve"> are the </w:t>
      </w:r>
      <w:r w:rsidRPr="00C97520">
        <w:rPr>
          <w:rFonts w:ascii="CenturyGothic-Bold" w:hAnsi="CenturyGothic-Bold" w:cs="CenturyGothic-Bold"/>
          <w:b/>
          <w:bCs/>
          <w:color w:val="ED1C24"/>
          <w:szCs w:val="26"/>
          <w:u w:val="single"/>
        </w:rPr>
        <w:t>desired</w:t>
      </w:r>
      <w:r>
        <w:rPr>
          <w:rFonts w:ascii="CenturyGothic-Bold" w:hAnsi="CenturyGothic-Bold" w:cs="CenturyGothic-Bold"/>
          <w:b/>
          <w:bCs/>
          <w:color w:val="ED1C24"/>
          <w:szCs w:val="26"/>
        </w:rPr>
        <w:t xml:space="preserve"> </w:t>
      </w:r>
      <w:r w:rsidRPr="00341E5C">
        <w:rPr>
          <w:rFonts w:ascii="CenturyGothic-Bold" w:hAnsi="CenturyGothic-Bold" w:cs="CenturyGothic-Bold"/>
          <w:b/>
          <w:bCs/>
          <w:color w:val="ED1C24"/>
          <w:szCs w:val="26"/>
        </w:rPr>
        <w:t>products</w:t>
      </w:r>
      <w:r w:rsidR="00C97520">
        <w:rPr>
          <w:rFonts w:ascii="CenturyGothic-Bold" w:hAnsi="CenturyGothic-Bold" w:cs="CenturyGothic-Bold"/>
          <w:b/>
          <w:bCs/>
          <w:color w:val="ED1C24"/>
          <w:szCs w:val="26"/>
        </w:rPr>
        <w:t xml:space="preserve"> that you would like converted to EP?</w:t>
      </w:r>
      <w:r w:rsidRPr="00341E5C">
        <w:rPr>
          <w:rFonts w:ascii="CenturyGothic-Bold" w:hAnsi="CenturyGothic-Bold" w:cs="CenturyGothic-Bold"/>
          <w:b/>
          <w:bCs/>
          <w:color w:val="ED1C24"/>
          <w:szCs w:val="26"/>
        </w:rPr>
        <w:t xml:space="preserve"> </w:t>
      </w:r>
      <w:r w:rsidR="00C97520">
        <w:rPr>
          <w:rFonts w:ascii="CenturyGothic-Bold" w:hAnsi="CenturyGothic-Bold" w:cs="CenturyGothic-Bold"/>
          <w:b/>
          <w:bCs/>
          <w:color w:val="ED1C24"/>
          <w:szCs w:val="26"/>
        </w:rPr>
        <w:t xml:space="preserve">Keep in mind that we can convert </w:t>
      </w:r>
      <w:r w:rsidR="001726A3">
        <w:rPr>
          <w:rFonts w:ascii="CenturyGothic-Bold" w:hAnsi="CenturyGothic-Bold" w:cs="CenturyGothic-Bold"/>
          <w:b/>
          <w:bCs/>
          <w:color w:val="ED1C24"/>
          <w:szCs w:val="26"/>
        </w:rPr>
        <w:t>many (but not all)</w:t>
      </w:r>
      <w:r w:rsidR="00C97520">
        <w:rPr>
          <w:rFonts w:ascii="CenturyGothic-Bold" w:hAnsi="CenturyGothic-Bold" w:cs="CenturyGothic-Bold"/>
          <w:b/>
          <w:bCs/>
          <w:color w:val="ED1C24"/>
          <w:szCs w:val="26"/>
        </w:rPr>
        <w:t xml:space="preserve"> TI commercial products to EP-grade.</w:t>
      </w:r>
    </w:p>
    <w:p w:rsidR="00FB5A5D" w:rsidRDefault="00FB5A5D" w:rsidP="003E770B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Gothic-Bold" w:hAnsi="CenturyGothic-Bold" w:cs="CenturyGothic-Bold"/>
          <w:b/>
          <w:bCs/>
          <w:color w:val="ED1C24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2520"/>
        <w:gridCol w:w="1620"/>
        <w:gridCol w:w="1818"/>
      </w:tblGrid>
      <w:tr w:rsidR="00C97520" w:rsidRPr="003800DA" w:rsidTr="00C97520">
        <w:trPr>
          <w:trHeight w:val="313"/>
        </w:trPr>
        <w:tc>
          <w:tcPr>
            <w:tcW w:w="3978" w:type="dxa"/>
            <w:shd w:val="clear" w:color="auto" w:fill="F3F3F3"/>
          </w:tcPr>
          <w:p w:rsidR="00C97520" w:rsidRPr="003800DA" w:rsidRDefault="00C97520" w:rsidP="00C97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 Commercial Part #</w:t>
            </w:r>
          </w:p>
        </w:tc>
        <w:tc>
          <w:tcPr>
            <w:tcW w:w="2520" w:type="dxa"/>
            <w:shd w:val="clear" w:color="auto" w:fill="F3F3F3"/>
          </w:tcPr>
          <w:p w:rsidR="00C97520" w:rsidRDefault="00C97520" w:rsidP="00BC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 (ADC, MCU, etc.)</w:t>
            </w:r>
          </w:p>
        </w:tc>
        <w:tc>
          <w:tcPr>
            <w:tcW w:w="1620" w:type="dxa"/>
            <w:shd w:val="clear" w:color="auto" w:fill="F3F3F3"/>
          </w:tcPr>
          <w:p w:rsidR="00C97520" w:rsidRPr="003800DA" w:rsidRDefault="00C97520" w:rsidP="00BC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Usage per board</w:t>
            </w:r>
          </w:p>
        </w:tc>
        <w:tc>
          <w:tcPr>
            <w:tcW w:w="1818" w:type="dxa"/>
            <w:shd w:val="clear" w:color="auto" w:fill="F3F3F3"/>
          </w:tcPr>
          <w:p w:rsidR="00C97520" w:rsidRPr="003800DA" w:rsidRDefault="00C97520" w:rsidP="00BC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Boards per year</w:t>
            </w:r>
          </w:p>
        </w:tc>
      </w:tr>
      <w:tr w:rsidR="00C97520" w:rsidRPr="003800DA" w:rsidTr="00C97520">
        <w:trPr>
          <w:trHeight w:val="156"/>
        </w:trPr>
        <w:tc>
          <w:tcPr>
            <w:tcW w:w="397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</w:tr>
      <w:tr w:rsidR="00C97520" w:rsidRPr="003800DA" w:rsidTr="00C97520">
        <w:trPr>
          <w:trHeight w:val="164"/>
        </w:trPr>
        <w:tc>
          <w:tcPr>
            <w:tcW w:w="397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</w:tr>
      <w:tr w:rsidR="00C97520" w:rsidRPr="003800DA" w:rsidTr="00C97520">
        <w:trPr>
          <w:trHeight w:val="156"/>
        </w:trPr>
        <w:tc>
          <w:tcPr>
            <w:tcW w:w="397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</w:tr>
      <w:tr w:rsidR="00C97520" w:rsidRPr="003800DA" w:rsidTr="00C97520">
        <w:trPr>
          <w:trHeight w:val="156"/>
        </w:trPr>
        <w:tc>
          <w:tcPr>
            <w:tcW w:w="397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</w:tr>
      <w:tr w:rsidR="00C97520" w:rsidRPr="003800DA" w:rsidTr="00C97520">
        <w:trPr>
          <w:trHeight w:val="156"/>
        </w:trPr>
        <w:tc>
          <w:tcPr>
            <w:tcW w:w="397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</w:tr>
      <w:tr w:rsidR="00C97520" w:rsidRPr="003800DA" w:rsidTr="00C97520">
        <w:trPr>
          <w:trHeight w:val="156"/>
        </w:trPr>
        <w:tc>
          <w:tcPr>
            <w:tcW w:w="397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</w:tr>
      <w:tr w:rsidR="00C97520" w:rsidRPr="003800DA" w:rsidTr="00C97520">
        <w:trPr>
          <w:trHeight w:val="156"/>
        </w:trPr>
        <w:tc>
          <w:tcPr>
            <w:tcW w:w="397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</w:tr>
      <w:tr w:rsidR="00C97520" w:rsidRPr="003800DA" w:rsidTr="00C97520">
        <w:trPr>
          <w:trHeight w:val="156"/>
        </w:trPr>
        <w:tc>
          <w:tcPr>
            <w:tcW w:w="397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</w:tr>
      <w:tr w:rsidR="00C97520" w:rsidRPr="003800DA" w:rsidTr="00C97520">
        <w:trPr>
          <w:trHeight w:val="156"/>
        </w:trPr>
        <w:tc>
          <w:tcPr>
            <w:tcW w:w="397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</w:tr>
      <w:tr w:rsidR="00C97520" w:rsidRPr="003800DA" w:rsidTr="00C97520">
        <w:trPr>
          <w:trHeight w:val="156"/>
        </w:trPr>
        <w:tc>
          <w:tcPr>
            <w:tcW w:w="397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</w:tr>
      <w:tr w:rsidR="00C97520" w:rsidRPr="003800DA" w:rsidTr="00C97520">
        <w:trPr>
          <w:trHeight w:val="156"/>
        </w:trPr>
        <w:tc>
          <w:tcPr>
            <w:tcW w:w="397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</w:tr>
      <w:tr w:rsidR="00C97520" w:rsidRPr="003800DA" w:rsidTr="00C97520">
        <w:trPr>
          <w:trHeight w:val="156"/>
        </w:trPr>
        <w:tc>
          <w:tcPr>
            <w:tcW w:w="397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</w:tr>
      <w:tr w:rsidR="00C97520" w:rsidRPr="003800DA" w:rsidTr="00C97520">
        <w:trPr>
          <w:trHeight w:val="156"/>
        </w:trPr>
        <w:tc>
          <w:tcPr>
            <w:tcW w:w="397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</w:tr>
      <w:tr w:rsidR="00C97520" w:rsidRPr="003800DA" w:rsidTr="00C97520">
        <w:trPr>
          <w:trHeight w:val="156"/>
        </w:trPr>
        <w:tc>
          <w:tcPr>
            <w:tcW w:w="397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</w:tr>
      <w:tr w:rsidR="00C97520" w:rsidRPr="003800DA" w:rsidTr="00C97520">
        <w:trPr>
          <w:trHeight w:val="156"/>
        </w:trPr>
        <w:tc>
          <w:tcPr>
            <w:tcW w:w="397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C97520" w:rsidRPr="003800DA" w:rsidRDefault="00C97520" w:rsidP="00BC6DF9">
            <w:pPr>
              <w:rPr>
                <w:rFonts w:ascii="Arial" w:hAnsi="Arial" w:cs="Arial"/>
              </w:rPr>
            </w:pPr>
          </w:p>
        </w:tc>
      </w:tr>
    </w:tbl>
    <w:p w:rsidR="00C97520" w:rsidRDefault="00C97520">
      <w:pPr>
        <w:spacing w:after="200" w:line="276" w:lineRule="auto"/>
        <w:rPr>
          <w:rFonts w:ascii="CenturyGothic-Bold" w:hAnsi="CenturyGothic-Bold" w:cs="CenturyGothic-Bold"/>
          <w:b/>
          <w:bCs/>
          <w:color w:val="ED1C24"/>
          <w:sz w:val="26"/>
          <w:szCs w:val="26"/>
        </w:rPr>
      </w:pPr>
    </w:p>
    <w:p w:rsidR="003E770B" w:rsidRPr="00A01886" w:rsidRDefault="003E770B" w:rsidP="003E770B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-Roman" w:hAnsi="Times-Roman" w:cs="Times-Roman"/>
          <w:color w:val="000000"/>
        </w:rPr>
      </w:pPr>
      <w:r w:rsidRPr="00A01886">
        <w:rPr>
          <w:rFonts w:ascii="CenturyGothic-Bold" w:hAnsi="CenturyGothic-Bold" w:cs="CenturyGothic-Bold"/>
          <w:b/>
          <w:bCs/>
          <w:color w:val="ED1C24"/>
          <w:sz w:val="26"/>
          <w:szCs w:val="26"/>
        </w:rPr>
        <w:lastRenderedPageBreak/>
        <w:t>Part I</w:t>
      </w:r>
      <w:r>
        <w:rPr>
          <w:rFonts w:ascii="CenturyGothic-Bold" w:hAnsi="CenturyGothic-Bold" w:cs="CenturyGothic-Bold"/>
          <w:b/>
          <w:bCs/>
          <w:color w:val="ED1C24"/>
          <w:sz w:val="26"/>
          <w:szCs w:val="26"/>
        </w:rPr>
        <w:t>I</w:t>
      </w:r>
      <w:r w:rsidRPr="00A01886">
        <w:rPr>
          <w:rFonts w:ascii="CenturyGothic-Bold" w:hAnsi="CenturyGothic-Bold" w:cs="CenturyGothic-Bold"/>
          <w:b/>
          <w:bCs/>
          <w:color w:val="ED1C24"/>
          <w:sz w:val="26"/>
          <w:szCs w:val="26"/>
        </w:rPr>
        <w:t xml:space="preserve">I: </w:t>
      </w:r>
      <w:r>
        <w:rPr>
          <w:rFonts w:ascii="CenturyGothic-Bold" w:hAnsi="CenturyGothic-Bold" w:cs="CenturyGothic-Bold"/>
          <w:b/>
          <w:bCs/>
          <w:color w:val="ED1C24"/>
          <w:sz w:val="26"/>
          <w:szCs w:val="26"/>
        </w:rPr>
        <w:t>Send the opportunity information in for feasibility</w:t>
      </w:r>
      <w:r w:rsidR="00404A26">
        <w:rPr>
          <w:rFonts w:ascii="CenturyGothic-Bold" w:hAnsi="CenturyGothic-Bold" w:cs="CenturyGothic-Bold"/>
          <w:b/>
          <w:bCs/>
          <w:color w:val="ED1C24"/>
          <w:sz w:val="26"/>
          <w:szCs w:val="26"/>
        </w:rPr>
        <w:t>.</w:t>
      </w:r>
    </w:p>
    <w:p w:rsidR="004B3223" w:rsidRDefault="00404A26" w:rsidP="003E770B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90" w:line="288" w:lineRule="auto"/>
        <w:textAlignment w:val="center"/>
        <w:rPr>
          <w:rFonts w:ascii="HelveticaNeueLTStd-Roman" w:hAnsi="HelveticaNeueLTStd-Roman" w:cs="HelveticaNeueLTStd-Roman"/>
          <w:color w:val="000000"/>
          <w:sz w:val="20"/>
          <w:szCs w:val="20"/>
        </w:rPr>
      </w:pPr>
      <w:r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In order to determine if a TI device can be made available in </w:t>
      </w:r>
      <w:r w:rsidR="00C97520">
        <w:rPr>
          <w:rFonts w:ascii="HelveticaNeueLTStd-Roman" w:hAnsi="HelveticaNeueLTStd-Roman" w:cs="HelveticaNeueLTStd-Roman"/>
          <w:color w:val="000000"/>
          <w:sz w:val="20"/>
          <w:szCs w:val="20"/>
        </w:rPr>
        <w:t>EP-grade,</w:t>
      </w:r>
      <w:r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 a feasibility assessment must be completed at the factory</w:t>
      </w:r>
      <w:r w:rsidR="001B39CC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 to analyze </w:t>
      </w:r>
      <w:r w:rsidR="00C97520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manufacturing flow, </w:t>
      </w:r>
      <w:r w:rsidR="001B39CC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test coverage </w:t>
      </w:r>
      <w:r w:rsidR="00C97520">
        <w:rPr>
          <w:rFonts w:ascii="HelveticaNeueLTStd-Roman" w:hAnsi="HelveticaNeueLTStd-Roman" w:cs="HelveticaNeueLTStd-Roman"/>
          <w:color w:val="000000"/>
          <w:sz w:val="20"/>
          <w:szCs w:val="20"/>
        </w:rPr>
        <w:t>and material set</w:t>
      </w:r>
      <w:r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. </w:t>
      </w:r>
      <w:r w:rsidR="00013FC9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This feasibility will take 1-2 weeks </w:t>
      </w:r>
      <w:r w:rsidR="00402A77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after the </w:t>
      </w:r>
      <w:r w:rsidR="00013FC9">
        <w:rPr>
          <w:rFonts w:ascii="HelveticaNeueLTStd-Roman" w:hAnsi="HelveticaNeueLTStd-Roman" w:cs="HelveticaNeueLTStd-Roman"/>
          <w:color w:val="000000"/>
          <w:sz w:val="20"/>
          <w:szCs w:val="20"/>
        </w:rPr>
        <w:t>complete</w:t>
      </w:r>
      <w:r w:rsidR="00402A77">
        <w:rPr>
          <w:rFonts w:ascii="HelveticaNeueLTStd-Roman" w:hAnsi="HelveticaNeueLTStd-Roman" w:cs="HelveticaNeueLTStd-Roman"/>
          <w:color w:val="000000"/>
          <w:sz w:val="20"/>
          <w:szCs w:val="20"/>
        </w:rPr>
        <w:t>d</w:t>
      </w:r>
      <w:r w:rsidR="00013FC9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 form</w:t>
      </w:r>
      <w:r w:rsidR="00402A77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 is received</w:t>
      </w:r>
      <w:r w:rsidR="001B39CC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 by the TI factory</w:t>
      </w:r>
      <w:r w:rsidR="00013FC9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. </w:t>
      </w:r>
      <w:r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Here is a list of </w:t>
      </w:r>
      <w:r w:rsidR="0070520D">
        <w:rPr>
          <w:rFonts w:ascii="HelveticaNeueLTStd-Roman" w:hAnsi="HelveticaNeueLTStd-Roman" w:cs="HelveticaNeueLTStd-Roman"/>
          <w:color w:val="000000"/>
          <w:sz w:val="20"/>
          <w:szCs w:val="20"/>
        </w:rPr>
        <w:t xml:space="preserve">details </w:t>
      </w:r>
      <w:r w:rsidR="00C97520">
        <w:rPr>
          <w:rFonts w:ascii="HelveticaNeueLTStd-Roman" w:hAnsi="HelveticaNeueLTStd-Roman" w:cs="HelveticaNeueLTStd-Roman"/>
          <w:color w:val="000000"/>
          <w:sz w:val="20"/>
          <w:szCs w:val="20"/>
        </w:rPr>
        <w:t>required.</w:t>
      </w:r>
    </w:p>
    <w:p w:rsidR="002D2027" w:rsidRDefault="002D2027" w:rsidP="003E770B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90" w:line="288" w:lineRule="auto"/>
        <w:textAlignment w:val="center"/>
        <w:rPr>
          <w:rFonts w:ascii="HelveticaNeueLTStd-Roman" w:hAnsi="HelveticaNeueLTStd-Roman" w:cs="HelveticaNeueLTStd-Roman"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10"/>
      </w:tblGrid>
      <w:tr w:rsidR="004B3223" w:rsidRPr="003800DA" w:rsidTr="007837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223" w:rsidRPr="003800DA" w:rsidRDefault="004B3223" w:rsidP="00D6695B">
            <w:pPr>
              <w:rPr>
                <w:rFonts w:ascii="Arial" w:hAnsi="Arial" w:cs="Arial"/>
              </w:rPr>
            </w:pPr>
            <w:r w:rsidRPr="003800DA">
              <w:rPr>
                <w:rFonts w:ascii="Arial" w:hAnsi="Arial" w:cs="Arial"/>
              </w:rPr>
              <w:t>Date Of Request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23" w:rsidRPr="003800DA" w:rsidRDefault="004B3223" w:rsidP="006D33DC">
            <w:pPr>
              <w:rPr>
                <w:rFonts w:ascii="Arial" w:hAnsi="Arial" w:cs="Arial"/>
              </w:rPr>
            </w:pPr>
          </w:p>
        </w:tc>
      </w:tr>
      <w:tr w:rsidR="00D6695B" w:rsidRPr="003800DA" w:rsidTr="007837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695B" w:rsidRPr="003800DA" w:rsidRDefault="00D6695B" w:rsidP="00D66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samples are needed (if any):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B" w:rsidRPr="003800DA" w:rsidRDefault="00D6695B" w:rsidP="006D33DC">
            <w:pPr>
              <w:rPr>
                <w:rFonts w:ascii="Arial" w:hAnsi="Arial" w:cs="Arial"/>
              </w:rPr>
            </w:pPr>
          </w:p>
        </w:tc>
      </w:tr>
      <w:tr w:rsidR="00D6695B" w:rsidRPr="003800DA" w:rsidTr="007837F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695B" w:rsidRPr="003800DA" w:rsidRDefault="00D6695B" w:rsidP="00D66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production devices are needed: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B" w:rsidRPr="003800DA" w:rsidRDefault="00D6695B" w:rsidP="006D33DC">
            <w:pPr>
              <w:rPr>
                <w:rFonts w:ascii="Arial" w:hAnsi="Arial" w:cs="Arial"/>
              </w:rPr>
            </w:pPr>
          </w:p>
        </w:tc>
      </w:tr>
    </w:tbl>
    <w:p w:rsidR="004B3223" w:rsidRDefault="004B3223" w:rsidP="004B3223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4"/>
        <w:gridCol w:w="7344"/>
      </w:tblGrid>
      <w:tr w:rsidR="004B3223" w:rsidRPr="003800DA" w:rsidTr="001B39CC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223" w:rsidRPr="003800DA" w:rsidRDefault="004B3223" w:rsidP="006D33DC">
            <w:pPr>
              <w:jc w:val="center"/>
              <w:rPr>
                <w:rFonts w:ascii="Arial" w:hAnsi="Arial" w:cs="Arial"/>
              </w:rPr>
            </w:pPr>
            <w:r w:rsidRPr="003800DA">
              <w:rPr>
                <w:rFonts w:ascii="Arial" w:hAnsi="Arial" w:cs="Arial"/>
              </w:rPr>
              <w:t>Customer Information</w:t>
            </w:r>
          </w:p>
          <w:p w:rsidR="004B3223" w:rsidRPr="003800DA" w:rsidRDefault="004B3223" w:rsidP="006D33DC">
            <w:pPr>
              <w:jc w:val="center"/>
              <w:rPr>
                <w:rFonts w:ascii="Arial" w:hAnsi="Arial" w:cs="Arial"/>
              </w:rPr>
            </w:pPr>
          </w:p>
        </w:tc>
      </w:tr>
      <w:tr w:rsidR="004B3223" w:rsidRPr="003800DA" w:rsidTr="001B39C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223" w:rsidRPr="003800DA" w:rsidRDefault="004B3223" w:rsidP="006D33DC">
            <w:pPr>
              <w:jc w:val="right"/>
              <w:rPr>
                <w:rFonts w:ascii="Arial" w:hAnsi="Arial" w:cs="Arial"/>
              </w:rPr>
            </w:pPr>
            <w:r w:rsidRPr="003800DA">
              <w:rPr>
                <w:rFonts w:ascii="Arial" w:eastAsia="MS Mincho" w:hAnsi="Arial" w:cs="Arial"/>
                <w:lang w:eastAsia="ja-JP"/>
              </w:rPr>
              <w:t>Company Name</w:t>
            </w:r>
            <w:r>
              <w:rPr>
                <w:rFonts w:ascii="Arial" w:eastAsia="MS Mincho" w:hAnsi="Arial" w:cs="Arial"/>
                <w:lang w:eastAsia="ja-JP"/>
              </w:rPr>
              <w:t>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23" w:rsidRPr="003800DA" w:rsidRDefault="004B3223" w:rsidP="006D33DC">
            <w:pPr>
              <w:rPr>
                <w:rFonts w:ascii="Arial" w:hAnsi="Arial" w:cs="Arial"/>
              </w:rPr>
            </w:pPr>
          </w:p>
        </w:tc>
      </w:tr>
      <w:tr w:rsidR="004B3223" w:rsidRPr="003800DA" w:rsidTr="001B39C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223" w:rsidRPr="003800DA" w:rsidRDefault="004B3223" w:rsidP="006D33DC">
            <w:pPr>
              <w:jc w:val="right"/>
              <w:rPr>
                <w:rFonts w:ascii="Arial" w:hAnsi="Arial" w:cs="Arial"/>
              </w:rPr>
            </w:pPr>
            <w:r w:rsidRPr="003800DA">
              <w:rPr>
                <w:rFonts w:ascii="Arial" w:eastAsia="MS Mincho" w:hAnsi="Arial" w:cs="Arial"/>
                <w:lang w:eastAsia="ja-JP"/>
              </w:rPr>
              <w:t>Contact Name</w:t>
            </w:r>
            <w:r>
              <w:rPr>
                <w:rFonts w:ascii="Arial" w:eastAsia="MS Mincho" w:hAnsi="Arial" w:cs="Arial"/>
                <w:lang w:eastAsia="ja-JP"/>
              </w:rPr>
              <w:t>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23" w:rsidRPr="003800DA" w:rsidRDefault="004B3223" w:rsidP="006D33DC">
            <w:pPr>
              <w:rPr>
                <w:rFonts w:ascii="Arial" w:hAnsi="Arial" w:cs="Arial"/>
              </w:rPr>
            </w:pPr>
          </w:p>
        </w:tc>
      </w:tr>
      <w:tr w:rsidR="004B3223" w:rsidRPr="003800DA" w:rsidTr="001B39C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223" w:rsidRPr="003800DA" w:rsidRDefault="004B3223" w:rsidP="006D33DC">
            <w:pPr>
              <w:jc w:val="right"/>
              <w:rPr>
                <w:rFonts w:ascii="Arial" w:hAnsi="Arial" w:cs="Arial"/>
              </w:rPr>
            </w:pPr>
            <w:r w:rsidRPr="003800DA">
              <w:rPr>
                <w:rFonts w:ascii="Arial" w:eastAsia="MS Mincho" w:hAnsi="Arial" w:cs="Arial"/>
                <w:lang w:eastAsia="ja-JP"/>
              </w:rPr>
              <w:t>Contact Phone</w:t>
            </w:r>
            <w:r>
              <w:rPr>
                <w:rFonts w:ascii="Arial" w:eastAsia="MS Mincho" w:hAnsi="Arial" w:cs="Arial"/>
                <w:lang w:eastAsia="ja-JP"/>
              </w:rPr>
              <w:t>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23" w:rsidRPr="003800DA" w:rsidRDefault="004B3223" w:rsidP="006D33DC">
            <w:pPr>
              <w:rPr>
                <w:rFonts w:ascii="Arial" w:hAnsi="Arial" w:cs="Arial"/>
              </w:rPr>
            </w:pPr>
          </w:p>
        </w:tc>
      </w:tr>
      <w:tr w:rsidR="004B3223" w:rsidRPr="003800DA" w:rsidTr="001B39C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223" w:rsidRPr="003800DA" w:rsidRDefault="004B3223" w:rsidP="006D33DC">
            <w:pPr>
              <w:jc w:val="right"/>
              <w:rPr>
                <w:rFonts w:ascii="Arial" w:hAnsi="Arial" w:cs="Arial"/>
              </w:rPr>
            </w:pPr>
            <w:r w:rsidRPr="003800DA">
              <w:rPr>
                <w:rFonts w:ascii="Arial" w:eastAsia="MS Mincho" w:hAnsi="Arial" w:cs="Arial"/>
                <w:lang w:eastAsia="ja-JP"/>
              </w:rPr>
              <w:t>Contact Email</w:t>
            </w:r>
            <w:r>
              <w:rPr>
                <w:rFonts w:ascii="Arial" w:eastAsia="MS Mincho" w:hAnsi="Arial" w:cs="Arial"/>
                <w:lang w:eastAsia="ja-JP"/>
              </w:rPr>
              <w:t>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23" w:rsidRPr="003800DA" w:rsidRDefault="004B3223" w:rsidP="006D33DC">
            <w:pPr>
              <w:rPr>
                <w:rFonts w:ascii="Arial" w:hAnsi="Arial" w:cs="Arial"/>
              </w:rPr>
            </w:pPr>
          </w:p>
        </w:tc>
      </w:tr>
      <w:tr w:rsidR="004B3223" w:rsidRPr="003800DA" w:rsidTr="001B39C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223" w:rsidRPr="003800DA" w:rsidRDefault="004B3223" w:rsidP="006D33DC">
            <w:pPr>
              <w:jc w:val="right"/>
              <w:rPr>
                <w:rFonts w:ascii="Arial" w:hAnsi="Arial" w:cs="Arial"/>
              </w:rPr>
            </w:pPr>
            <w:r w:rsidRPr="003800DA">
              <w:rPr>
                <w:rFonts w:ascii="Arial" w:eastAsia="MS Mincho" w:hAnsi="Arial" w:cs="Arial"/>
                <w:lang w:eastAsia="ja-JP"/>
              </w:rPr>
              <w:t>Address Line 1</w:t>
            </w:r>
            <w:r>
              <w:rPr>
                <w:rFonts w:ascii="Arial" w:eastAsia="MS Mincho" w:hAnsi="Arial" w:cs="Arial"/>
                <w:lang w:eastAsia="ja-JP"/>
              </w:rPr>
              <w:t>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23" w:rsidRPr="003800DA" w:rsidRDefault="004B3223" w:rsidP="006D33DC">
            <w:pPr>
              <w:rPr>
                <w:rFonts w:ascii="Arial" w:hAnsi="Arial" w:cs="Arial"/>
              </w:rPr>
            </w:pPr>
          </w:p>
        </w:tc>
      </w:tr>
      <w:tr w:rsidR="004B3223" w:rsidRPr="003800DA" w:rsidTr="001B39C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223" w:rsidRPr="003800DA" w:rsidRDefault="004B3223" w:rsidP="006D33DC">
            <w:pPr>
              <w:jc w:val="right"/>
              <w:rPr>
                <w:rFonts w:ascii="Arial" w:hAnsi="Arial" w:cs="Arial"/>
              </w:rPr>
            </w:pPr>
            <w:r w:rsidRPr="003800DA">
              <w:rPr>
                <w:rFonts w:ascii="Arial" w:eastAsia="MS Mincho" w:hAnsi="Arial" w:cs="Arial"/>
                <w:lang w:eastAsia="ja-JP"/>
              </w:rPr>
              <w:t>Address Line 2</w:t>
            </w:r>
            <w:r>
              <w:rPr>
                <w:rFonts w:ascii="Arial" w:eastAsia="MS Mincho" w:hAnsi="Arial" w:cs="Arial"/>
                <w:lang w:eastAsia="ja-JP"/>
              </w:rPr>
              <w:t>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23" w:rsidRPr="003800DA" w:rsidRDefault="004B3223" w:rsidP="006D33DC">
            <w:pPr>
              <w:rPr>
                <w:rFonts w:ascii="Arial" w:hAnsi="Arial" w:cs="Arial"/>
              </w:rPr>
            </w:pPr>
          </w:p>
        </w:tc>
      </w:tr>
      <w:tr w:rsidR="004B3223" w:rsidRPr="003800DA" w:rsidTr="001B39C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223" w:rsidRPr="003800DA" w:rsidRDefault="004B3223" w:rsidP="006D33DC">
            <w:pPr>
              <w:jc w:val="right"/>
              <w:rPr>
                <w:rFonts w:ascii="Arial" w:hAnsi="Arial" w:cs="Arial"/>
              </w:rPr>
            </w:pPr>
            <w:r w:rsidRPr="003800DA">
              <w:rPr>
                <w:rFonts w:ascii="Arial" w:eastAsia="MS Mincho" w:hAnsi="Arial" w:cs="Arial"/>
                <w:lang w:eastAsia="ja-JP"/>
              </w:rPr>
              <w:t>City and State</w:t>
            </w:r>
            <w:r>
              <w:rPr>
                <w:rFonts w:ascii="Arial" w:eastAsia="MS Mincho" w:hAnsi="Arial" w:cs="Arial"/>
                <w:lang w:eastAsia="ja-JP"/>
              </w:rPr>
              <w:t>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23" w:rsidRPr="003800DA" w:rsidRDefault="004B3223" w:rsidP="006D33DC">
            <w:pPr>
              <w:rPr>
                <w:rFonts w:ascii="Arial" w:hAnsi="Arial" w:cs="Arial"/>
              </w:rPr>
            </w:pPr>
          </w:p>
        </w:tc>
      </w:tr>
      <w:tr w:rsidR="004B3223" w:rsidRPr="003800DA" w:rsidTr="001B39C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223" w:rsidRPr="003800DA" w:rsidRDefault="004B3223" w:rsidP="006D33DC">
            <w:pPr>
              <w:jc w:val="right"/>
              <w:rPr>
                <w:rFonts w:ascii="Arial" w:hAnsi="Arial" w:cs="Arial"/>
              </w:rPr>
            </w:pPr>
            <w:r w:rsidRPr="003800DA">
              <w:rPr>
                <w:rFonts w:ascii="Arial" w:eastAsia="MS Mincho" w:hAnsi="Arial" w:cs="Arial"/>
                <w:lang w:eastAsia="ja-JP"/>
              </w:rPr>
              <w:t>Postal Code</w:t>
            </w:r>
            <w:r>
              <w:rPr>
                <w:rFonts w:ascii="Arial" w:eastAsia="MS Mincho" w:hAnsi="Arial" w:cs="Arial"/>
                <w:lang w:eastAsia="ja-JP"/>
              </w:rPr>
              <w:t>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23" w:rsidRPr="003800DA" w:rsidRDefault="004B3223" w:rsidP="006D33DC">
            <w:pPr>
              <w:rPr>
                <w:rFonts w:ascii="Arial" w:hAnsi="Arial" w:cs="Arial"/>
              </w:rPr>
            </w:pPr>
          </w:p>
        </w:tc>
      </w:tr>
      <w:tr w:rsidR="004B3223" w:rsidRPr="003800DA" w:rsidTr="001B39C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223" w:rsidRPr="003800DA" w:rsidRDefault="004B3223" w:rsidP="006D33DC">
            <w:pPr>
              <w:jc w:val="right"/>
              <w:rPr>
                <w:rFonts w:ascii="Arial" w:hAnsi="Arial" w:cs="Arial"/>
              </w:rPr>
            </w:pPr>
            <w:r w:rsidRPr="003800DA">
              <w:rPr>
                <w:rFonts w:ascii="Arial" w:hAnsi="Arial" w:cs="Arial"/>
              </w:rPr>
              <w:t>Country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23" w:rsidRPr="003800DA" w:rsidRDefault="004B3223" w:rsidP="006D33DC">
            <w:pPr>
              <w:rPr>
                <w:rFonts w:ascii="Arial" w:hAnsi="Arial" w:cs="Arial"/>
              </w:rPr>
            </w:pPr>
          </w:p>
        </w:tc>
      </w:tr>
    </w:tbl>
    <w:p w:rsidR="004B3223" w:rsidRDefault="004B3223" w:rsidP="004B3223">
      <w:pPr>
        <w:rPr>
          <w:rFonts w:ascii="Arial" w:hAnsi="Arial" w:cs="Arial"/>
        </w:rPr>
      </w:pPr>
    </w:p>
    <w:p w:rsidR="004B3223" w:rsidRDefault="004B3223" w:rsidP="004B32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7344"/>
      </w:tblGrid>
      <w:tr w:rsidR="004B3223" w:rsidRPr="003800DA" w:rsidTr="001B39CC">
        <w:tc>
          <w:tcPr>
            <w:tcW w:w="9558" w:type="dxa"/>
            <w:gridSpan w:val="2"/>
            <w:shd w:val="clear" w:color="auto" w:fill="FF0000"/>
          </w:tcPr>
          <w:p w:rsidR="004B3223" w:rsidRPr="00AF7A40" w:rsidRDefault="004B3223" w:rsidP="00AF7A4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F7A40">
              <w:rPr>
                <w:rFonts w:ascii="Arial" w:hAnsi="Arial" w:cs="Arial"/>
                <w:b/>
                <w:color w:val="FFFFFF" w:themeColor="background1"/>
              </w:rPr>
              <w:t>TI Sales Contact Information</w:t>
            </w:r>
          </w:p>
        </w:tc>
      </w:tr>
      <w:tr w:rsidR="004B3223" w:rsidRPr="003800DA" w:rsidTr="001B39CC">
        <w:tc>
          <w:tcPr>
            <w:tcW w:w="2214" w:type="dxa"/>
            <w:shd w:val="clear" w:color="auto" w:fill="F3F3F3"/>
          </w:tcPr>
          <w:p w:rsidR="004B3223" w:rsidRPr="003800DA" w:rsidRDefault="004B3223" w:rsidP="00FF3D9D">
            <w:pPr>
              <w:jc w:val="right"/>
              <w:rPr>
                <w:rFonts w:ascii="Arial" w:hAnsi="Arial" w:cs="Arial"/>
              </w:rPr>
            </w:pPr>
            <w:r w:rsidRPr="00FF3D9D">
              <w:rPr>
                <w:rFonts w:ascii="Arial" w:hAnsi="Arial" w:cs="Arial"/>
              </w:rPr>
              <w:t>Field Contact:</w:t>
            </w:r>
          </w:p>
        </w:tc>
        <w:tc>
          <w:tcPr>
            <w:tcW w:w="7344" w:type="dxa"/>
          </w:tcPr>
          <w:p w:rsidR="004B3223" w:rsidRPr="003800DA" w:rsidRDefault="004B3223" w:rsidP="006D33DC">
            <w:pPr>
              <w:rPr>
                <w:rFonts w:ascii="Arial" w:hAnsi="Arial" w:cs="Arial"/>
              </w:rPr>
            </w:pPr>
          </w:p>
        </w:tc>
      </w:tr>
      <w:tr w:rsidR="004B3223" w:rsidRPr="003800DA" w:rsidTr="001B39CC">
        <w:tc>
          <w:tcPr>
            <w:tcW w:w="2214" w:type="dxa"/>
            <w:shd w:val="clear" w:color="auto" w:fill="F3F3F3"/>
          </w:tcPr>
          <w:p w:rsidR="004B3223" w:rsidRPr="003800DA" w:rsidRDefault="004B3223" w:rsidP="00FF3D9D">
            <w:pPr>
              <w:jc w:val="right"/>
              <w:rPr>
                <w:rFonts w:ascii="Arial" w:hAnsi="Arial" w:cs="Arial"/>
              </w:rPr>
            </w:pPr>
            <w:r w:rsidRPr="00FF3D9D">
              <w:rPr>
                <w:rFonts w:ascii="Arial" w:hAnsi="Arial" w:cs="Arial"/>
              </w:rPr>
              <w:t>Phone:</w:t>
            </w:r>
          </w:p>
        </w:tc>
        <w:tc>
          <w:tcPr>
            <w:tcW w:w="7344" w:type="dxa"/>
          </w:tcPr>
          <w:p w:rsidR="004B3223" w:rsidRPr="003800DA" w:rsidRDefault="004B3223" w:rsidP="006D33DC">
            <w:pPr>
              <w:rPr>
                <w:rFonts w:ascii="Arial" w:hAnsi="Arial" w:cs="Arial"/>
              </w:rPr>
            </w:pPr>
          </w:p>
        </w:tc>
      </w:tr>
      <w:tr w:rsidR="004B3223" w:rsidRPr="003800DA" w:rsidTr="001B39CC">
        <w:tc>
          <w:tcPr>
            <w:tcW w:w="2214" w:type="dxa"/>
            <w:shd w:val="clear" w:color="auto" w:fill="F3F3F3"/>
          </w:tcPr>
          <w:p w:rsidR="004B3223" w:rsidRPr="003800DA" w:rsidRDefault="004B3223" w:rsidP="00FF3D9D">
            <w:pPr>
              <w:jc w:val="right"/>
              <w:rPr>
                <w:rFonts w:ascii="Arial" w:hAnsi="Arial" w:cs="Arial"/>
              </w:rPr>
            </w:pPr>
            <w:r w:rsidRPr="00FF3D9D">
              <w:rPr>
                <w:rFonts w:ascii="Arial" w:hAnsi="Arial" w:cs="Arial"/>
              </w:rPr>
              <w:t>Email:</w:t>
            </w:r>
          </w:p>
        </w:tc>
        <w:tc>
          <w:tcPr>
            <w:tcW w:w="7344" w:type="dxa"/>
          </w:tcPr>
          <w:p w:rsidR="004B3223" w:rsidRPr="003800DA" w:rsidRDefault="004B3223" w:rsidP="006D33DC">
            <w:pPr>
              <w:rPr>
                <w:rFonts w:ascii="Arial" w:hAnsi="Arial" w:cs="Arial"/>
              </w:rPr>
            </w:pPr>
          </w:p>
        </w:tc>
      </w:tr>
    </w:tbl>
    <w:p w:rsidR="004B3223" w:rsidRDefault="004B3223" w:rsidP="004B3223">
      <w:pPr>
        <w:rPr>
          <w:rFonts w:ascii="Arial" w:hAnsi="Arial" w:cs="Arial"/>
        </w:rPr>
      </w:pP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1"/>
        <w:gridCol w:w="1559"/>
      </w:tblGrid>
      <w:tr w:rsidR="004B3223" w:rsidRPr="00A01886" w:rsidTr="00D6695B">
        <w:trPr>
          <w:trHeight w:val="60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223" w:rsidRPr="00A01886" w:rsidRDefault="00C97520" w:rsidP="001726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Neue-Bold" w:hAnsi="HelveticaNeue-Bold" w:cs="Times New Roman"/>
                <w:color w:val="00000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Temperature Requirement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223" w:rsidRPr="00A01886" w:rsidRDefault="001726A3" w:rsidP="00C9752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Neue-Bold" w:hAnsi="HelveticaNeue-Bold" w:cs="Times New Roman"/>
                <w:color w:val="00000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Check</w:t>
            </w:r>
            <w:r w:rsidR="00C97520" w:rsidRPr="00AF7A4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C97520" w:rsidRPr="00A01886" w:rsidTr="00D6695B">
        <w:trPr>
          <w:trHeight w:val="60"/>
        </w:trPr>
        <w:tc>
          <w:tcPr>
            <w:tcW w:w="789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520" w:rsidRPr="003800DA" w:rsidRDefault="00C97520" w:rsidP="006D33DC">
            <w:pPr>
              <w:rPr>
                <w:rFonts w:ascii="Arial" w:hAnsi="Arial" w:cs="Arial"/>
              </w:rPr>
            </w:pPr>
            <w:r w:rsidRPr="003800DA">
              <w:rPr>
                <w:rFonts w:ascii="Arial" w:hAnsi="Arial" w:cs="Arial"/>
              </w:rPr>
              <w:t>-55°C to +125°C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7520" w:rsidRPr="00A01886" w:rsidRDefault="00C97520" w:rsidP="006D33DC">
            <w:pPr>
              <w:widowControl w:val="0"/>
              <w:autoSpaceDE w:val="0"/>
              <w:autoSpaceDN w:val="0"/>
              <w:adjustRightInd w:val="0"/>
              <w:rPr>
                <w:rFonts w:ascii="HelveticaNeue-Bold" w:hAnsi="HelveticaNeue-Bold" w:cs="Times New Roman"/>
              </w:rPr>
            </w:pPr>
          </w:p>
        </w:tc>
      </w:tr>
      <w:tr w:rsidR="001726A3" w:rsidRPr="00A01886" w:rsidTr="00D6695B">
        <w:trPr>
          <w:trHeight w:val="60"/>
        </w:trPr>
        <w:tc>
          <w:tcPr>
            <w:tcW w:w="789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6A3" w:rsidRPr="003800DA" w:rsidRDefault="001726A3" w:rsidP="00D6695B">
            <w:pPr>
              <w:rPr>
                <w:rFonts w:ascii="Arial" w:hAnsi="Arial" w:cs="Arial"/>
              </w:rPr>
            </w:pPr>
            <w:r w:rsidRPr="003800D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55</w:t>
            </w:r>
            <w:r w:rsidRPr="003800DA">
              <w:rPr>
                <w:rFonts w:ascii="Arial" w:hAnsi="Arial" w:cs="Arial"/>
              </w:rPr>
              <w:t>°C to +</w:t>
            </w:r>
            <w:r w:rsidR="00D6695B">
              <w:rPr>
                <w:rFonts w:ascii="Arial" w:hAnsi="Arial" w:cs="Arial"/>
              </w:rPr>
              <w:t>85</w:t>
            </w:r>
            <w:r w:rsidRPr="003800DA">
              <w:rPr>
                <w:rFonts w:ascii="Arial" w:hAnsi="Arial" w:cs="Arial"/>
              </w:rPr>
              <w:t xml:space="preserve">°C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26A3" w:rsidRPr="00A01886" w:rsidRDefault="001726A3" w:rsidP="006718DE">
            <w:pPr>
              <w:widowControl w:val="0"/>
              <w:autoSpaceDE w:val="0"/>
              <w:autoSpaceDN w:val="0"/>
              <w:adjustRightInd w:val="0"/>
              <w:rPr>
                <w:rFonts w:ascii="HelveticaNeue-Bold" w:hAnsi="HelveticaNeue-Bold" w:cs="Times New Roman"/>
              </w:rPr>
            </w:pPr>
          </w:p>
        </w:tc>
      </w:tr>
      <w:tr w:rsidR="009D2BD9" w:rsidRPr="00A01886" w:rsidTr="00D6695B">
        <w:trPr>
          <w:trHeight w:val="60"/>
        </w:trPr>
        <w:tc>
          <w:tcPr>
            <w:tcW w:w="789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BD9" w:rsidRPr="003800DA" w:rsidRDefault="001726A3" w:rsidP="006D3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-40°C to +8</w:t>
            </w:r>
            <w:r w:rsidR="009D2BD9" w:rsidRPr="003800DA">
              <w:rPr>
                <w:rFonts w:ascii="Arial" w:hAnsi="Arial" w:cs="Arial"/>
              </w:rPr>
              <w:t xml:space="preserve">5°C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D9" w:rsidRPr="00A01886" w:rsidRDefault="009D2BD9" w:rsidP="006D33DC">
            <w:pPr>
              <w:widowControl w:val="0"/>
              <w:autoSpaceDE w:val="0"/>
              <w:autoSpaceDN w:val="0"/>
              <w:adjustRightInd w:val="0"/>
              <w:rPr>
                <w:rFonts w:ascii="HelveticaNeue-Bold" w:hAnsi="HelveticaNeue-Bold" w:cs="Times New Roman"/>
              </w:rPr>
            </w:pPr>
          </w:p>
        </w:tc>
      </w:tr>
      <w:tr w:rsidR="002D2027" w:rsidRPr="00A01886" w:rsidTr="00D6695B">
        <w:trPr>
          <w:trHeight w:val="60"/>
        </w:trPr>
        <w:tc>
          <w:tcPr>
            <w:tcW w:w="789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027" w:rsidRDefault="002D2027" w:rsidP="006D3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-40°C to +12</w:t>
            </w:r>
            <w:r w:rsidRPr="003800DA">
              <w:rPr>
                <w:rFonts w:ascii="Arial" w:hAnsi="Arial" w:cs="Arial"/>
              </w:rPr>
              <w:t>5°C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027" w:rsidRPr="00A01886" w:rsidRDefault="002D2027" w:rsidP="006D33DC">
            <w:pPr>
              <w:widowControl w:val="0"/>
              <w:autoSpaceDE w:val="0"/>
              <w:autoSpaceDN w:val="0"/>
              <w:adjustRightInd w:val="0"/>
              <w:rPr>
                <w:rFonts w:ascii="HelveticaNeue-Bold" w:hAnsi="HelveticaNeue-Bold" w:cs="Times New Roman"/>
              </w:rPr>
            </w:pPr>
          </w:p>
        </w:tc>
      </w:tr>
      <w:tr w:rsidR="009D2BD9" w:rsidRPr="00A01886" w:rsidTr="00D6695B">
        <w:trPr>
          <w:trHeight w:val="60"/>
        </w:trPr>
        <w:tc>
          <w:tcPr>
            <w:tcW w:w="789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BD9" w:rsidRPr="003800DA" w:rsidRDefault="001726A3" w:rsidP="006D3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Other? Please specify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BD9" w:rsidRPr="00A01886" w:rsidRDefault="009D2BD9" w:rsidP="006D33DC">
            <w:pPr>
              <w:widowControl w:val="0"/>
              <w:autoSpaceDE w:val="0"/>
              <w:autoSpaceDN w:val="0"/>
              <w:adjustRightInd w:val="0"/>
              <w:rPr>
                <w:rFonts w:ascii="HelveticaNeue-Bold" w:hAnsi="HelveticaNeue-Bold" w:cs="Times New Roman"/>
              </w:rPr>
            </w:pPr>
          </w:p>
        </w:tc>
      </w:tr>
    </w:tbl>
    <w:p w:rsidR="00546CB1" w:rsidRDefault="00546CB1" w:rsidP="002D2027"/>
    <w:tbl>
      <w:tblPr>
        <w:tblW w:w="0" w:type="auto"/>
        <w:tblInd w:w="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</w:tblGrid>
      <w:tr w:rsidR="00D6695B" w:rsidRPr="00A01886" w:rsidTr="00D6695B">
        <w:trPr>
          <w:trHeight w:val="60"/>
        </w:trPr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95B" w:rsidRPr="00A01886" w:rsidRDefault="00D6695B" w:rsidP="00D6695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Neue-Bold" w:hAnsi="HelveticaNeue-Bold" w:cs="Times New Roman"/>
                <w:color w:val="00000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Any other special requirements </w:t>
            </w:r>
          </w:p>
        </w:tc>
      </w:tr>
      <w:tr w:rsidR="00D6695B" w:rsidRPr="00A01886" w:rsidTr="00D6695B">
        <w:trPr>
          <w:trHeight w:val="60"/>
        </w:trPr>
        <w:tc>
          <w:tcPr>
            <w:tcW w:w="94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95B" w:rsidRDefault="00D6695B" w:rsidP="00D66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list:</w:t>
            </w:r>
          </w:p>
          <w:p w:rsidR="007837FB" w:rsidRPr="003800DA" w:rsidRDefault="007837FB" w:rsidP="00D6695B">
            <w:pPr>
              <w:rPr>
                <w:rFonts w:ascii="Arial" w:hAnsi="Arial" w:cs="Arial"/>
              </w:rPr>
            </w:pPr>
          </w:p>
        </w:tc>
      </w:tr>
    </w:tbl>
    <w:p w:rsidR="002D2027" w:rsidRDefault="002D2027" w:rsidP="00D6695B"/>
    <w:sectPr w:rsidR="002D2027" w:rsidSect="00C4258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80C"/>
    <w:multiLevelType w:val="hybridMultilevel"/>
    <w:tmpl w:val="1A5EE2CC"/>
    <w:lvl w:ilvl="0" w:tplc="38DA5C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8BC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AE4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42D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F5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482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4C2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092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22B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C6"/>
    <w:rsid w:val="000035E5"/>
    <w:rsid w:val="00013FC9"/>
    <w:rsid w:val="000904A7"/>
    <w:rsid w:val="000B21BC"/>
    <w:rsid w:val="000D7FC3"/>
    <w:rsid w:val="00136E13"/>
    <w:rsid w:val="001726A3"/>
    <w:rsid w:val="001B39CC"/>
    <w:rsid w:val="001D518B"/>
    <w:rsid w:val="00241A5F"/>
    <w:rsid w:val="002A461B"/>
    <w:rsid w:val="002C410F"/>
    <w:rsid w:val="002C6D1D"/>
    <w:rsid w:val="002C7756"/>
    <w:rsid w:val="002D2027"/>
    <w:rsid w:val="002F34ED"/>
    <w:rsid w:val="00341E5C"/>
    <w:rsid w:val="00374FF4"/>
    <w:rsid w:val="0038045F"/>
    <w:rsid w:val="00383C89"/>
    <w:rsid w:val="003E770B"/>
    <w:rsid w:val="003F4FEF"/>
    <w:rsid w:val="00402A77"/>
    <w:rsid w:val="00404A26"/>
    <w:rsid w:val="0041776A"/>
    <w:rsid w:val="00445B99"/>
    <w:rsid w:val="00456B27"/>
    <w:rsid w:val="00484925"/>
    <w:rsid w:val="00487B37"/>
    <w:rsid w:val="004B3223"/>
    <w:rsid w:val="005011B9"/>
    <w:rsid w:val="0050618A"/>
    <w:rsid w:val="005416B1"/>
    <w:rsid w:val="00546CB1"/>
    <w:rsid w:val="00560502"/>
    <w:rsid w:val="005924FB"/>
    <w:rsid w:val="005E4B72"/>
    <w:rsid w:val="005F1CA2"/>
    <w:rsid w:val="00653ACF"/>
    <w:rsid w:val="00655C88"/>
    <w:rsid w:val="00687463"/>
    <w:rsid w:val="0070520D"/>
    <w:rsid w:val="007811AF"/>
    <w:rsid w:val="007837FB"/>
    <w:rsid w:val="00904720"/>
    <w:rsid w:val="00921C79"/>
    <w:rsid w:val="00943451"/>
    <w:rsid w:val="009A18C6"/>
    <w:rsid w:val="009D2BD9"/>
    <w:rsid w:val="009D761E"/>
    <w:rsid w:val="00A811B5"/>
    <w:rsid w:val="00AC5570"/>
    <w:rsid w:val="00AF7A40"/>
    <w:rsid w:val="00B65A42"/>
    <w:rsid w:val="00BC0C52"/>
    <w:rsid w:val="00C34E9B"/>
    <w:rsid w:val="00C37668"/>
    <w:rsid w:val="00C42580"/>
    <w:rsid w:val="00C97520"/>
    <w:rsid w:val="00CD1404"/>
    <w:rsid w:val="00D62EA6"/>
    <w:rsid w:val="00D6695B"/>
    <w:rsid w:val="00DF4204"/>
    <w:rsid w:val="00E151AB"/>
    <w:rsid w:val="00E5274C"/>
    <w:rsid w:val="00F9214B"/>
    <w:rsid w:val="00FA0243"/>
    <w:rsid w:val="00FA7249"/>
    <w:rsid w:val="00FB5A5D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A18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C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2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A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A18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C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2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6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8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.com/pdfs/hirel/mltry/EP_Orderable_Release_List.pdf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58BDF8-A4B7-46DF-ADE9-6A1A29AE9260}"/>
</file>

<file path=customXml/itemProps2.xml><?xml version="1.0" encoding="utf-8"?>
<ds:datastoreItem xmlns:ds="http://schemas.openxmlformats.org/officeDocument/2006/customXml" ds:itemID="{06051A86-9992-4E4D-992C-FB5146DDCA21}"/>
</file>

<file path=customXml/itemProps3.xml><?xml version="1.0" encoding="utf-8"?>
<ds:datastoreItem xmlns:ds="http://schemas.openxmlformats.org/officeDocument/2006/customXml" ds:itemID="{D76CA0EE-31E3-4A94-995D-CEEF0D4A32DA}"/>
</file>

<file path=customXml/itemProps4.xml><?xml version="1.0" encoding="utf-8"?>
<ds:datastoreItem xmlns:ds="http://schemas.openxmlformats.org/officeDocument/2006/customXml" ds:itemID="{545ECD41-3477-464E-97D3-4BCB13D5B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 Taylor</dc:creator>
  <cp:lastModifiedBy>Quiroz, Anton</cp:lastModifiedBy>
  <cp:revision>2</cp:revision>
  <dcterms:created xsi:type="dcterms:W3CDTF">2013-06-10T19:23:00Z</dcterms:created>
  <dcterms:modified xsi:type="dcterms:W3CDTF">2013-06-10T19:23:00Z</dcterms:modified>
</cp:coreProperties>
</file>